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Pr>
          <w:rFonts w:ascii="Times New Roman" w:hAnsi="Times New Roman"/>
          <w:sz w:val="24"/>
        </w:rPr>
        <w:tab/>
        <w:t>R4-1</w:t>
      </w:r>
      <w:r w:rsidR="00FF2244">
        <w:rPr>
          <w:rFonts w:ascii="Times New Roman" w:hAnsi="Times New Roman"/>
          <w:sz w:val="24"/>
        </w:rPr>
        <w:t>9</w:t>
      </w:r>
      <w:r w:rsidR="00B87677">
        <w:rPr>
          <w:rFonts w:ascii="Times New Roman" w:hAnsi="Times New Roman"/>
          <w:sz w:val="24"/>
        </w:rPr>
        <w:t>09550</w:t>
      </w:r>
      <w:bookmarkStart w:id="0" w:name="_GoBack"/>
      <w:bookmarkEnd w:id="0"/>
    </w:p>
    <w:p w:rsidR="005813AA" w:rsidRPr="00552689" w:rsidRDefault="000E35C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Pr>
          <w:rFonts w:ascii="Times New Roman" w:hAnsi="Times New Roman"/>
          <w:sz w:val="24"/>
          <w:lang w:val="en-US"/>
        </w:rPr>
        <w:t>Slovenia</w:t>
      </w:r>
      <w:r w:rsidR="005813AA">
        <w:rPr>
          <w:rFonts w:ascii="Times New Roman" w:hAnsi="Times New Roman"/>
          <w:sz w:val="24"/>
          <w:lang w:val="en-US"/>
        </w:rPr>
        <w:t xml:space="preserve">, </w:t>
      </w:r>
      <w:r>
        <w:rPr>
          <w:rFonts w:ascii="Times New Roman" w:hAnsi="Times New Roman"/>
          <w:sz w:val="24"/>
          <w:lang w:val="en-US"/>
        </w:rPr>
        <w:t>26</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30</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592151">
        <w:rPr>
          <w:rFonts w:ascii="Arial" w:hAnsi="Arial" w:cs="Arial"/>
          <w:sz w:val="24"/>
          <w:lang w:val="en-US" w:eastAsia="zh-CN"/>
        </w:rPr>
        <w:t>Further discussion on RAN4 aspects of NR mobility enhancements</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6A4BDA">
        <w:rPr>
          <w:rFonts w:ascii="Arial" w:hAnsi="Arial" w:cs="Arial"/>
          <w:sz w:val="24"/>
          <w:lang w:val="en-US" w:eastAsia="zh-CN"/>
        </w:rPr>
        <w:t>9.3.2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4469EF" w:rsidRDefault="000D12D7" w:rsidP="004469EF">
      <w:r>
        <w:t>A way forward for NR mobility enhancement was agreed in RAN4#91, however slide 2 is just for information so the agreements only cover RACHless handover enhancement (slide 2 is agreements on DC based handover)</w:t>
      </w:r>
    </w:p>
    <w:tbl>
      <w:tblPr>
        <w:tblStyle w:val="TableGrid"/>
        <w:tblW w:w="0" w:type="auto"/>
        <w:tblLook w:val="04A0" w:firstRow="1" w:lastRow="0" w:firstColumn="1" w:lastColumn="0" w:noHBand="0" w:noVBand="1"/>
      </w:tblPr>
      <w:tblGrid>
        <w:gridCol w:w="10537"/>
      </w:tblGrid>
      <w:tr w:rsidR="000D12D7" w:rsidTr="000D12D7">
        <w:tc>
          <w:tcPr>
            <w:tcW w:w="10763" w:type="dxa"/>
          </w:tcPr>
          <w:p w:rsidR="000D12D7" w:rsidRDefault="00BC03E2" w:rsidP="000D12D7">
            <w:pPr>
              <w:rPr>
                <w:i/>
              </w:rPr>
            </w:pPr>
            <w:hyperlink r:id="rId13" w:history="1">
              <w:r w:rsidR="000D12D7">
                <w:rPr>
                  <w:rStyle w:val="Hyperlink"/>
                  <w:rFonts w:ascii="Arial" w:hAnsi="Arial" w:cs="Arial"/>
                  <w:b/>
                </w:rPr>
                <w:t>R4-1904827</w:t>
              </w:r>
            </w:hyperlink>
            <w:r w:rsidR="000D12D7">
              <w:rPr>
                <w:b/>
              </w:rPr>
              <w:tab/>
              <w:t>Way forward on NR mobility enhancement</w:t>
            </w:r>
            <w:r w:rsidR="000D12D7">
              <w:rPr>
                <w:b/>
              </w:rPr>
              <w:br/>
            </w:r>
            <w:r w:rsidR="000D12D7">
              <w:tab/>
            </w:r>
            <w:r w:rsidR="000D12D7">
              <w:tab/>
            </w:r>
            <w:r w:rsidR="000D12D7">
              <w:tab/>
            </w:r>
            <w:r w:rsidR="000D12D7">
              <w:tab/>
            </w:r>
            <w:r w:rsidR="000D12D7">
              <w:tab/>
            </w:r>
            <w:r w:rsidR="000D12D7">
              <w:tab/>
              <w:t xml:space="preserve">  CR-  rev  Cat:  () v</w:t>
            </w:r>
            <w:r w:rsidR="000D12D7">
              <w:br/>
            </w:r>
            <w:r w:rsidR="000D12D7">
              <w:rPr>
                <w:i/>
              </w:rPr>
              <w:tab/>
            </w:r>
            <w:r w:rsidR="000D12D7">
              <w:rPr>
                <w:i/>
              </w:rPr>
              <w:tab/>
            </w:r>
            <w:r w:rsidR="000D12D7">
              <w:rPr>
                <w:i/>
              </w:rPr>
              <w:tab/>
            </w:r>
            <w:r w:rsidR="000D12D7">
              <w:rPr>
                <w:i/>
              </w:rPr>
              <w:tab/>
            </w:r>
            <w:r w:rsidR="000D12D7">
              <w:rPr>
                <w:i/>
              </w:rPr>
              <w:tab/>
              <w:t>Source: Intel Corporation</w:t>
            </w:r>
          </w:p>
          <w:p w:rsidR="000D12D7" w:rsidRDefault="000D12D7" w:rsidP="000D12D7">
            <w:pPr>
              <w:rPr>
                <w:rFonts w:ascii="Arial" w:hAnsi="Arial" w:cs="Arial"/>
                <w:b/>
              </w:rPr>
            </w:pPr>
            <w:r>
              <w:rPr>
                <w:rFonts w:ascii="Arial" w:hAnsi="Arial" w:cs="Arial"/>
                <w:b/>
              </w:rPr>
              <w:t xml:space="preserve">Abstract: </w:t>
            </w:r>
          </w:p>
          <w:p w:rsidR="000D12D7" w:rsidRDefault="000D12D7" w:rsidP="000D12D7"/>
          <w:p w:rsidR="000D12D7" w:rsidRDefault="000D12D7" w:rsidP="000D12D7">
            <w:pPr>
              <w:rPr>
                <w:rFonts w:ascii="Arial" w:hAnsi="Arial" w:cs="Arial"/>
                <w:b/>
              </w:rPr>
            </w:pPr>
            <w:r>
              <w:rPr>
                <w:rFonts w:ascii="Arial" w:hAnsi="Arial" w:cs="Arial"/>
                <w:b/>
              </w:rPr>
              <w:t xml:space="preserve">Discussion: </w:t>
            </w:r>
          </w:p>
          <w:p w:rsidR="000D12D7" w:rsidRDefault="000D12D7" w:rsidP="000D12D7">
            <w:pPr>
              <w:rPr>
                <w:lang w:eastAsia="zh-CN"/>
              </w:rPr>
            </w:pPr>
            <w:r>
              <w:rPr>
                <w:highlight w:val="green"/>
                <w:lang w:eastAsia="zh-CN"/>
              </w:rPr>
              <w:t>Agreement: the Slide #2 is just for information.</w:t>
            </w:r>
          </w:p>
          <w:p w:rsidR="000D12D7" w:rsidRDefault="000D12D7" w:rsidP="000D12D7">
            <w:pPr>
              <w:rPr>
                <w:rFonts w:ascii="Arial" w:hAnsi="Arial" w:cs="Arial"/>
                <w:b/>
                <w:highlight w:val="green"/>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Approved</w:t>
            </w:r>
          </w:p>
          <w:p w:rsidR="00BA605F" w:rsidRPr="000D12D7" w:rsidRDefault="00970749" w:rsidP="000D12D7">
            <w:pPr>
              <w:numPr>
                <w:ilvl w:val="0"/>
                <w:numId w:val="33"/>
              </w:numPr>
            </w:pPr>
            <w:r w:rsidRPr="000D12D7">
              <w:rPr>
                <w:lang w:val="en-US"/>
              </w:rPr>
              <w:t>RAN4 confirms the feasibility of RACH-less handover in FR1 with zero TA or same TA between source and target cells</w:t>
            </w:r>
          </w:p>
          <w:p w:rsidR="00BA605F" w:rsidRPr="000D12D7" w:rsidRDefault="00970749" w:rsidP="000D12D7">
            <w:pPr>
              <w:numPr>
                <w:ilvl w:val="1"/>
                <w:numId w:val="33"/>
              </w:numPr>
            </w:pPr>
            <w:r w:rsidRPr="000D12D7">
              <w:rPr>
                <w:lang w:val="en-US"/>
              </w:rPr>
              <w:t>For both intra and inter-frequency scenarios</w:t>
            </w:r>
          </w:p>
          <w:p w:rsidR="00BA605F" w:rsidRPr="000D12D7" w:rsidRDefault="00970749" w:rsidP="000D12D7">
            <w:pPr>
              <w:numPr>
                <w:ilvl w:val="1"/>
                <w:numId w:val="33"/>
              </w:numPr>
            </w:pPr>
            <w:r w:rsidRPr="000D12D7">
              <w:rPr>
                <w:lang w:val="en-US"/>
              </w:rPr>
              <w:t>For both synchronous and asynchronous deployment</w:t>
            </w:r>
          </w:p>
          <w:p w:rsidR="00BA605F" w:rsidRPr="000D12D7" w:rsidRDefault="00970749" w:rsidP="000D12D7">
            <w:pPr>
              <w:numPr>
                <w:ilvl w:val="1"/>
                <w:numId w:val="33"/>
              </w:numPr>
            </w:pPr>
            <w:r w:rsidRPr="000D12D7">
              <w:rPr>
                <w:lang w:val="en-US"/>
              </w:rPr>
              <w:t>With same or different SCS in source and target cells</w:t>
            </w:r>
          </w:p>
          <w:p w:rsidR="00BA605F" w:rsidRPr="000D12D7" w:rsidRDefault="00970749" w:rsidP="000D12D7">
            <w:pPr>
              <w:numPr>
                <w:ilvl w:val="1"/>
                <w:numId w:val="33"/>
              </w:numPr>
            </w:pPr>
            <w:r w:rsidRPr="000D12D7">
              <w:t>Feasibility of RACH-less in FR2 is FFS.</w:t>
            </w:r>
          </w:p>
          <w:p w:rsidR="000D12D7" w:rsidRDefault="00970749" w:rsidP="000D12D7">
            <w:pPr>
              <w:numPr>
                <w:ilvl w:val="0"/>
                <w:numId w:val="33"/>
              </w:numPr>
            </w:pPr>
            <w:r w:rsidRPr="000D12D7">
              <w:t>Interested companies are encouraged to provide analysis on RACH-less handover with different TA</w:t>
            </w:r>
          </w:p>
        </w:tc>
      </w:tr>
    </w:tbl>
    <w:p w:rsidR="000D12D7" w:rsidRDefault="000D12D7" w:rsidP="004469EF">
      <w:r>
        <w:t xml:space="preserve"> </w:t>
      </w:r>
    </w:p>
    <w:p w:rsidR="007F68FE" w:rsidRDefault="007F68FE" w:rsidP="004469EF">
      <w:r>
        <w:t>An LS was also agreed to RAN2 which covers some agreements for simultaneous RX/TX and RACHless handover.</w:t>
      </w:r>
    </w:p>
    <w:tbl>
      <w:tblPr>
        <w:tblStyle w:val="TableGrid"/>
        <w:tblW w:w="0" w:type="auto"/>
        <w:tblLook w:val="04A0" w:firstRow="1" w:lastRow="0" w:firstColumn="1" w:lastColumn="0" w:noHBand="0" w:noVBand="1"/>
      </w:tblPr>
      <w:tblGrid>
        <w:gridCol w:w="10537"/>
      </w:tblGrid>
      <w:tr w:rsidR="007F68FE" w:rsidTr="007F68FE">
        <w:tc>
          <w:tcPr>
            <w:tcW w:w="10763" w:type="dxa"/>
          </w:tcPr>
          <w:p w:rsidR="007F68FE" w:rsidRPr="007F68FE" w:rsidRDefault="007F68FE" w:rsidP="007F68FE">
            <w:pPr>
              <w:pStyle w:val="Header"/>
              <w:spacing w:after="120"/>
              <w:jc w:val="both"/>
              <w:rPr>
                <w:rFonts w:ascii="Arial" w:hAnsi="Arial" w:cs="Arial"/>
                <w:b w:val="0"/>
                <w:lang w:val="en-US" w:eastAsia="en-US"/>
              </w:rPr>
            </w:pPr>
            <w:r w:rsidRPr="007F68FE">
              <w:rPr>
                <w:rFonts w:ascii="Arial" w:hAnsi="Arial" w:cs="Arial"/>
                <w:b w:val="0"/>
              </w:rPr>
              <w:t xml:space="preserve">RAN4 thanks RAN2 for the LS on NR mobility enhancement. In RAN4 #90bis, RAN4 discussed the replies in </w:t>
            </w:r>
            <w:r w:rsidRPr="007F68FE">
              <w:rPr>
                <w:rFonts w:ascii="Arial" w:hAnsi="Arial" w:cs="Arial"/>
                <w:b w:val="0"/>
                <w:lang w:val="en-US"/>
              </w:rPr>
              <w:t>R4-1902030 (R2-1902601) and R4-166817 (R2-166016) with focus on the difference between LTE and NR and reached the following agreements:</w:t>
            </w:r>
          </w:p>
          <w:p w:rsidR="007F68FE" w:rsidRPr="007F68FE" w:rsidRDefault="007F68FE" w:rsidP="007F68FE">
            <w:pPr>
              <w:pStyle w:val="Header"/>
              <w:widowControl/>
              <w:numPr>
                <w:ilvl w:val="0"/>
                <w:numId w:val="34"/>
              </w:numPr>
              <w:tabs>
                <w:tab w:val="center" w:pos="4153"/>
                <w:tab w:val="right" w:pos="8306"/>
              </w:tabs>
              <w:spacing w:after="120"/>
              <w:jc w:val="both"/>
              <w:rPr>
                <w:rFonts w:ascii="Arial" w:hAnsi="Arial" w:cs="Arial"/>
                <w:b w:val="0"/>
              </w:rPr>
            </w:pPr>
            <w:r w:rsidRPr="007F68FE">
              <w:rPr>
                <w:rFonts w:ascii="Arial" w:hAnsi="Arial" w:cs="Arial"/>
                <w:b w:val="0"/>
              </w:rPr>
              <w:t>the replies in R4-1902030 regarding handover/SCG change with simultaneous transmission/reception with source and target cells are also applicable for NR in FR1 on conditions that UL waveform (CP-OFDM vs. SC-OFDM) is the same in both serving and target cells, and SCS is the same for SSB and data in both serving and target cells.</w:t>
            </w:r>
          </w:p>
          <w:p w:rsidR="007F68FE" w:rsidRPr="007F68FE" w:rsidRDefault="007F68FE" w:rsidP="007F68FE">
            <w:pPr>
              <w:pStyle w:val="Header"/>
              <w:widowControl/>
              <w:numPr>
                <w:ilvl w:val="0"/>
                <w:numId w:val="35"/>
              </w:numPr>
              <w:tabs>
                <w:tab w:val="center" w:pos="4153"/>
                <w:tab w:val="right" w:pos="8306"/>
              </w:tabs>
              <w:spacing w:after="120"/>
              <w:jc w:val="both"/>
              <w:rPr>
                <w:rFonts w:ascii="Arial" w:hAnsi="Arial" w:cs="Arial"/>
                <w:b w:val="0"/>
              </w:rPr>
            </w:pPr>
            <w:r w:rsidRPr="007F68FE">
              <w:rPr>
                <w:rFonts w:ascii="Arial" w:hAnsi="Arial" w:cs="Arial"/>
                <w:b w:val="0"/>
              </w:rPr>
              <w:t>FFS if the SCS is different among SSB and data in serving and target cell.</w:t>
            </w:r>
          </w:p>
          <w:p w:rsidR="007F68FE" w:rsidRPr="007F68FE" w:rsidRDefault="007F68FE" w:rsidP="007F68FE">
            <w:pPr>
              <w:pStyle w:val="Header"/>
              <w:widowControl/>
              <w:numPr>
                <w:ilvl w:val="0"/>
                <w:numId w:val="35"/>
              </w:numPr>
              <w:tabs>
                <w:tab w:val="center" w:pos="4153"/>
                <w:tab w:val="right" w:pos="8306"/>
              </w:tabs>
              <w:spacing w:after="120"/>
              <w:jc w:val="both"/>
              <w:rPr>
                <w:rFonts w:ascii="Arial" w:hAnsi="Arial" w:cs="Arial"/>
                <w:b w:val="0"/>
              </w:rPr>
            </w:pPr>
            <w:r w:rsidRPr="007F68FE">
              <w:rPr>
                <w:rFonts w:ascii="Arial" w:hAnsi="Arial" w:cs="Arial"/>
                <w:b w:val="0"/>
              </w:rPr>
              <w:t>FFS if different waveforms for serving and target cells</w:t>
            </w:r>
          </w:p>
          <w:p w:rsidR="007F68FE" w:rsidRPr="007F68FE" w:rsidRDefault="007F68FE" w:rsidP="007F68FE">
            <w:pPr>
              <w:pStyle w:val="Header"/>
              <w:widowControl/>
              <w:numPr>
                <w:ilvl w:val="0"/>
                <w:numId w:val="35"/>
              </w:numPr>
              <w:tabs>
                <w:tab w:val="center" w:pos="4153"/>
                <w:tab w:val="right" w:pos="8306"/>
              </w:tabs>
              <w:spacing w:after="120"/>
              <w:jc w:val="both"/>
              <w:rPr>
                <w:rFonts w:ascii="Arial" w:hAnsi="Arial" w:cs="Arial"/>
                <w:b w:val="0"/>
              </w:rPr>
            </w:pPr>
            <w:r w:rsidRPr="007F68FE">
              <w:rPr>
                <w:rFonts w:ascii="Arial" w:hAnsi="Arial" w:cs="Arial"/>
                <w:b w:val="0"/>
              </w:rPr>
              <w:t>Handover with simultaneous transmission/reception with source and target cells in FR2 is not feasible.</w:t>
            </w:r>
          </w:p>
          <w:p w:rsidR="007F68FE" w:rsidRPr="007F68FE" w:rsidRDefault="007F68FE" w:rsidP="007F68FE">
            <w:pPr>
              <w:pStyle w:val="Header"/>
              <w:widowControl/>
              <w:numPr>
                <w:ilvl w:val="0"/>
                <w:numId w:val="34"/>
              </w:numPr>
              <w:tabs>
                <w:tab w:val="center" w:pos="4153"/>
                <w:tab w:val="right" w:pos="8306"/>
              </w:tabs>
              <w:spacing w:after="120"/>
              <w:jc w:val="both"/>
              <w:rPr>
                <w:rFonts w:ascii="Arial" w:hAnsi="Arial" w:cs="Arial"/>
                <w:b w:val="0"/>
              </w:rPr>
            </w:pPr>
            <w:r w:rsidRPr="007F68FE">
              <w:rPr>
                <w:rFonts w:ascii="Arial" w:hAnsi="Arial" w:cs="Arial"/>
                <w:b w:val="0"/>
              </w:rPr>
              <w:t xml:space="preserve">RACH-less handover for NR with zero or equal TA on FR1 is feasible for intra and inter frequency in synchronous and asynchronous scenarios. </w:t>
            </w:r>
          </w:p>
          <w:p w:rsidR="007F68FE" w:rsidRPr="007F68FE" w:rsidRDefault="007F68FE" w:rsidP="007F68FE">
            <w:pPr>
              <w:pStyle w:val="Header"/>
              <w:widowControl/>
              <w:numPr>
                <w:ilvl w:val="0"/>
                <w:numId w:val="35"/>
              </w:numPr>
              <w:tabs>
                <w:tab w:val="center" w:pos="4153"/>
                <w:tab w:val="right" w:pos="8306"/>
              </w:tabs>
              <w:spacing w:after="120"/>
              <w:jc w:val="both"/>
              <w:rPr>
                <w:rFonts w:ascii="Arial" w:hAnsi="Arial" w:cs="Arial"/>
                <w:b w:val="0"/>
              </w:rPr>
            </w:pPr>
            <w:r w:rsidRPr="007F68FE">
              <w:rPr>
                <w:rFonts w:ascii="Arial" w:hAnsi="Arial" w:cs="Arial"/>
                <w:b w:val="0"/>
              </w:rPr>
              <w:t>FFS if RACH-less handover in FR2 is feasible</w:t>
            </w:r>
          </w:p>
          <w:p w:rsidR="007F68FE" w:rsidRPr="007F68FE" w:rsidRDefault="007F68FE" w:rsidP="007F68FE">
            <w:pPr>
              <w:pStyle w:val="Header"/>
              <w:widowControl/>
              <w:numPr>
                <w:ilvl w:val="0"/>
                <w:numId w:val="35"/>
              </w:numPr>
              <w:tabs>
                <w:tab w:val="center" w:pos="4153"/>
                <w:tab w:val="right" w:pos="8306"/>
              </w:tabs>
              <w:spacing w:after="120"/>
              <w:jc w:val="both"/>
              <w:rPr>
                <w:rFonts w:ascii="Arial" w:hAnsi="Arial" w:cs="Arial"/>
                <w:b w:val="0"/>
              </w:rPr>
            </w:pPr>
            <w:r w:rsidRPr="007F68FE">
              <w:rPr>
                <w:rFonts w:ascii="Arial" w:hAnsi="Arial" w:cs="Arial"/>
                <w:b w:val="0"/>
              </w:rPr>
              <w:t>FFS if RACH-less handover with different TA is feasible.</w:t>
            </w:r>
          </w:p>
          <w:p w:rsidR="007F68FE" w:rsidRPr="007F68FE" w:rsidRDefault="007F68FE" w:rsidP="007F68FE">
            <w:pPr>
              <w:pStyle w:val="Header"/>
              <w:spacing w:after="120"/>
              <w:jc w:val="both"/>
              <w:rPr>
                <w:rFonts w:ascii="Arial" w:hAnsi="Arial" w:cs="Arial"/>
                <w:b w:val="0"/>
              </w:rPr>
            </w:pPr>
          </w:p>
          <w:p w:rsidR="007F68FE" w:rsidRDefault="007F68FE" w:rsidP="007F68FE">
            <w:pPr>
              <w:pStyle w:val="Header"/>
              <w:spacing w:after="120"/>
              <w:jc w:val="both"/>
              <w:rPr>
                <w:rFonts w:ascii="Arial" w:hAnsi="Arial" w:cs="Arial"/>
              </w:rPr>
            </w:pPr>
            <w:r w:rsidRPr="007F68FE">
              <w:rPr>
                <w:rFonts w:ascii="Arial" w:hAnsi="Arial" w:cs="Arial"/>
                <w:b w:val="0"/>
              </w:rPr>
              <w:t>Note: definitions of intra-frequency and inter-frequency in NR are specified in TS38.133 section 9.2.1 and 9.3.1 respectively.</w:t>
            </w:r>
          </w:p>
          <w:p w:rsidR="007F68FE" w:rsidRDefault="007F68FE" w:rsidP="004469EF"/>
        </w:tc>
      </w:tr>
    </w:tbl>
    <w:p w:rsidR="007F68FE" w:rsidRPr="004469EF" w:rsidRDefault="007F68FE" w:rsidP="004469EF"/>
    <w:p w:rsidR="0084532A" w:rsidRPr="0084532A" w:rsidRDefault="005813AA" w:rsidP="0084532A">
      <w:pPr>
        <w:pStyle w:val="Heading1"/>
        <w:jc w:val="both"/>
        <w:rPr>
          <w:rFonts w:eastAsia="SimSun"/>
          <w:lang w:val="en-US" w:eastAsia="zh-CN"/>
        </w:rPr>
      </w:pPr>
      <w:r>
        <w:rPr>
          <w:rFonts w:eastAsia="SimSun"/>
          <w:lang w:val="en-US" w:eastAsia="zh-CN"/>
        </w:rPr>
        <w:t>Discussion</w:t>
      </w:r>
    </w:p>
    <w:p w:rsidR="007A30B2" w:rsidRDefault="000D12D7" w:rsidP="006B6666">
      <w:pPr>
        <w:rPr>
          <w:lang w:val="en-US" w:eastAsia="zh-CN"/>
        </w:rPr>
      </w:pPr>
      <w:r>
        <w:rPr>
          <w:lang w:val="en-US" w:eastAsia="zh-CN"/>
        </w:rPr>
        <w:t>In this contribution we discuss further the DC enhancements</w:t>
      </w:r>
      <w:r w:rsidR="00FB2978">
        <w:rPr>
          <w:lang w:val="en-US" w:eastAsia="zh-CN"/>
        </w:rPr>
        <w:t xml:space="preserve"> and conditional handover</w:t>
      </w:r>
      <w:r>
        <w:rPr>
          <w:lang w:val="en-US" w:eastAsia="zh-CN"/>
        </w:rPr>
        <w:t xml:space="preserve"> based work; in another contribution we cover RACHless handover. For DC enhancements, </w:t>
      </w:r>
    </w:p>
    <w:p w:rsidR="007F68FE" w:rsidRDefault="007F68FE" w:rsidP="006B6666">
      <w:pPr>
        <w:rPr>
          <w:lang w:val="en-US" w:eastAsia="zh-CN"/>
        </w:rPr>
      </w:pPr>
      <w:r>
        <w:rPr>
          <w:lang w:val="en-US" w:eastAsia="zh-CN"/>
        </w:rPr>
        <w:t>The following agreements may be seen from the RAN2 meeting report</w:t>
      </w:r>
    </w:p>
    <w:p w:rsidR="007F68FE" w:rsidRDefault="007F68FE" w:rsidP="007F68FE">
      <w:pPr>
        <w:pStyle w:val="Doc-text2"/>
        <w:pBdr>
          <w:top w:val="single" w:sz="4" w:space="1" w:color="auto"/>
          <w:left w:val="single" w:sz="4" w:space="4" w:color="auto"/>
          <w:bottom w:val="single" w:sz="4" w:space="1" w:color="auto"/>
          <w:right w:val="single" w:sz="4" w:space="4" w:color="auto"/>
        </w:pBdr>
        <w:rPr>
          <w:lang w:eastAsia="x-none"/>
        </w:rPr>
      </w:pPr>
      <w:r>
        <w:t>Agreements</w:t>
      </w:r>
    </w:p>
    <w:p w:rsidR="007F68FE" w:rsidRDefault="007F68FE" w:rsidP="007F68FE">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rsidR="007F68FE" w:rsidRDefault="007F68FE" w:rsidP="007F68FE">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rsidR="007F68FE" w:rsidRDefault="007F68FE" w:rsidP="007F68FE">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rsidR="007F68FE" w:rsidRDefault="007F68FE" w:rsidP="007F68FE">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rsidR="007F68FE" w:rsidRDefault="007F68FE" w:rsidP="007F68FE">
      <w:pPr>
        <w:pStyle w:val="Doc-text2"/>
        <w:pBdr>
          <w:top w:val="single" w:sz="4" w:space="1" w:color="auto"/>
          <w:left w:val="single" w:sz="4" w:space="4" w:color="auto"/>
          <w:bottom w:val="single" w:sz="4" w:space="1" w:color="auto"/>
          <w:right w:val="single" w:sz="4" w:space="4" w:color="auto"/>
        </w:pBdr>
      </w:pPr>
      <w:r>
        <w:t xml:space="preserve">5: </w:t>
      </w:r>
      <w:r>
        <w:tab/>
        <w:t xml:space="preserve">Interruption time reduction in DL to be prioritized, but UL will still be considered. </w:t>
      </w:r>
    </w:p>
    <w:p w:rsidR="007F68FE" w:rsidRDefault="007F68FE" w:rsidP="006B6666">
      <w:pPr>
        <w:rPr>
          <w:lang w:val="en-US" w:eastAsia="zh-CN"/>
        </w:rPr>
      </w:pPr>
    </w:p>
    <w:p w:rsidR="00FB2978" w:rsidRDefault="00FB2978" w:rsidP="00FB2978">
      <w:pPr>
        <w:pStyle w:val="Doc-text2"/>
        <w:pBdr>
          <w:top w:val="single" w:sz="4" w:space="1" w:color="auto"/>
          <w:left w:val="single" w:sz="4" w:space="4" w:color="auto"/>
          <w:bottom w:val="single" w:sz="4" w:space="1" w:color="auto"/>
          <w:right w:val="single" w:sz="4" w:space="4" w:color="auto"/>
        </w:pBdr>
        <w:rPr>
          <w:lang w:eastAsia="x-none"/>
        </w:rPr>
      </w:pPr>
      <w:r>
        <w:t>Agreements</w:t>
      </w:r>
    </w:p>
    <w:p w:rsidR="007F68FE" w:rsidRDefault="007F68FE" w:rsidP="007F68FE">
      <w:pPr>
        <w:pStyle w:val="Doc-text2"/>
        <w:pBdr>
          <w:top w:val="single" w:sz="4" w:space="1" w:color="auto"/>
          <w:left w:val="single" w:sz="4" w:space="4" w:color="auto"/>
          <w:bottom w:val="single" w:sz="4" w:space="1" w:color="auto"/>
          <w:right w:val="single" w:sz="4" w:space="4" w:color="auto"/>
        </w:pBdr>
        <w:rPr>
          <w:lang w:eastAsia="x-none"/>
        </w:rPr>
      </w:pPr>
      <w:r>
        <w:t>PDCP packet duplication does not need to be supported in combination with the HO interruption solution (but doesn't preclude that it might be possible to support it and it may be beneficial in some cases)</w:t>
      </w:r>
    </w:p>
    <w:p w:rsidR="007F68FE" w:rsidRDefault="007F68FE" w:rsidP="007F68FE">
      <w:pPr>
        <w:pStyle w:val="Doc-text2"/>
        <w:pBdr>
          <w:top w:val="single" w:sz="4" w:space="1" w:color="auto"/>
          <w:left w:val="single" w:sz="4" w:space="4" w:color="auto"/>
          <w:bottom w:val="single" w:sz="4" w:space="1" w:color="auto"/>
          <w:right w:val="single" w:sz="4" w:space="4" w:color="auto"/>
        </w:pBdr>
      </w:pPr>
    </w:p>
    <w:p w:rsidR="007F68FE" w:rsidRDefault="007F68FE" w:rsidP="007F68FE">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rsidR="007F68FE" w:rsidRDefault="007F68FE" w:rsidP="007F68FE">
      <w:pPr>
        <w:pStyle w:val="Doc-text2"/>
        <w:pBdr>
          <w:top w:val="single" w:sz="4" w:space="1" w:color="auto"/>
          <w:left w:val="single" w:sz="4" w:space="4" w:color="auto"/>
          <w:bottom w:val="single" w:sz="4" w:space="1" w:color="auto"/>
          <w:right w:val="single" w:sz="4" w:space="4" w:color="auto"/>
        </w:pBdr>
      </w:pPr>
      <w:r>
        <w:tab/>
      </w:r>
    </w:p>
    <w:p w:rsidR="007F68FE" w:rsidRDefault="007F68FE" w:rsidP="007F68FE">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rsidR="007F68FE" w:rsidRDefault="007F68FE" w:rsidP="006B6666">
      <w:pPr>
        <w:rPr>
          <w:lang w:val="en-US" w:eastAsia="zh-CN"/>
        </w:rPr>
      </w:pPr>
    </w:p>
    <w:p w:rsidR="00FB2978" w:rsidRDefault="00FB2978" w:rsidP="00FB2978">
      <w:pPr>
        <w:pStyle w:val="Doc-text2"/>
        <w:pBdr>
          <w:top w:val="single" w:sz="4" w:space="1" w:color="auto"/>
          <w:left w:val="single" w:sz="4" w:space="4" w:color="auto"/>
          <w:bottom w:val="single" w:sz="4" w:space="1" w:color="auto"/>
          <w:right w:val="single" w:sz="4" w:space="4" w:color="auto"/>
        </w:pBdr>
        <w:rPr>
          <w:lang w:eastAsia="x-none"/>
        </w:rPr>
      </w:pPr>
      <w:r>
        <w:t xml:space="preserve">The source cell decides on the condition for the execution of CHO. </w:t>
      </w:r>
    </w:p>
    <w:p w:rsidR="00FB2978" w:rsidRDefault="00FB2978" w:rsidP="00FB2978">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rsidR="00FB2978" w:rsidRDefault="00FB2978" w:rsidP="00FB2978">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rsidR="00FB2978" w:rsidRDefault="00FB2978" w:rsidP="00FB2978">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rsidR="00FB2978" w:rsidRDefault="00FB2978" w:rsidP="00FB2978">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rsidR="00FB2978" w:rsidRDefault="00FB2978" w:rsidP="006B6666">
      <w:pPr>
        <w:rPr>
          <w:lang w:val="en-US" w:eastAsia="zh-CN"/>
        </w:rPr>
      </w:pPr>
    </w:p>
    <w:p w:rsidR="00FB2978" w:rsidRDefault="00FB2978" w:rsidP="006B6666">
      <w:pPr>
        <w:rPr>
          <w:lang w:val="en-US" w:eastAsia="zh-CN"/>
        </w:rPr>
      </w:pPr>
      <w:r>
        <w:rPr>
          <w:lang w:val="en-US" w:eastAsia="zh-CN"/>
        </w:rPr>
        <w:t xml:space="preserve">Many of the agreements for DC enhancement handover are more related to RAN2 work. Of interest in RAN4 are the agreements that RAN2 is aiming to get either to strict 0ms interruption or close to 0ms interruption on the radio level, and the agreement that simultaneous UL PUSCH does not need to be supported. Nevertheless, this does not preclude simultaneous transmission of other signals such as simultaneous transmission of UL PUSCH to the source cell and PRACH preambles to the target cell. The exact details of the solution are still to be decided.  </w:t>
      </w:r>
    </w:p>
    <w:p w:rsidR="00FB2978" w:rsidRDefault="00FB2978" w:rsidP="006B6666">
      <w:pPr>
        <w:rPr>
          <w:lang w:val="en-US" w:eastAsia="zh-CN"/>
        </w:rPr>
      </w:pPr>
      <w:r>
        <w:rPr>
          <w:lang w:val="en-US" w:eastAsia="zh-CN"/>
        </w:rPr>
        <w:t>We now turn our attention to the RAN4 aspects of DC enhancement handover and conditional handover.</w:t>
      </w:r>
    </w:p>
    <w:p w:rsidR="00C5629F" w:rsidRDefault="00FB2978" w:rsidP="00382CDE">
      <w:pPr>
        <w:pStyle w:val="Heading2"/>
        <w:rPr>
          <w:lang w:val="en-US" w:eastAsia="zh-CN"/>
        </w:rPr>
      </w:pPr>
      <w:r>
        <w:rPr>
          <w:lang w:val="en-US" w:eastAsia="zh-CN"/>
        </w:rPr>
        <w:t>DC</w:t>
      </w:r>
      <w:r w:rsidR="00382CDE">
        <w:rPr>
          <w:lang w:val="en-US" w:eastAsia="zh-CN"/>
        </w:rPr>
        <w:t xml:space="preserve"> Enhancements</w:t>
      </w:r>
    </w:p>
    <w:p w:rsidR="00382CDE" w:rsidRPr="00382CDE" w:rsidRDefault="00382CDE" w:rsidP="00382CDE">
      <w:pPr>
        <w:rPr>
          <w:i/>
          <w:lang w:val="en-US" w:eastAsia="zh-CN"/>
        </w:rPr>
      </w:pPr>
      <w:r>
        <w:rPr>
          <w:lang w:val="en-US" w:eastAsia="zh-CN"/>
        </w:rPr>
        <w:t xml:space="preserve">The reply LS in </w:t>
      </w:r>
      <w:r>
        <w:rPr>
          <w:lang w:val="en-US" w:eastAsia="zh-CN"/>
        </w:rPr>
        <w:fldChar w:fldCharType="begin"/>
      </w:r>
      <w:r>
        <w:rPr>
          <w:lang w:val="en-US" w:eastAsia="zh-CN"/>
        </w:rPr>
        <w:instrText xml:space="preserve"> REF _Ref11769249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covers the basic cases which have similarity to LTE. For these cases, RAN2 still needs to decide on the approach they will take and which scenarios will be supported, so it would be premature to start defining requirements in RAN4. It was also indicated in </w:t>
      </w:r>
      <w:r>
        <w:rPr>
          <w:lang w:val="en-US" w:eastAsia="zh-CN"/>
        </w:rPr>
        <w:fldChar w:fldCharType="begin"/>
      </w:r>
      <w:r>
        <w:rPr>
          <w:lang w:val="en-US" w:eastAsia="zh-CN"/>
        </w:rPr>
        <w:instrText xml:space="preserve"> REF _Ref11769249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that h</w:t>
      </w:r>
      <w:r w:rsidRPr="00382CDE">
        <w:rPr>
          <w:lang w:val="en-US" w:eastAsia="zh-CN"/>
        </w:rPr>
        <w:t>andover with simultaneous transmission/reception with source and target cells in FR2 is not feasible.</w:t>
      </w:r>
      <w:r>
        <w:rPr>
          <w:lang w:val="en-US" w:eastAsia="zh-CN"/>
        </w:rPr>
        <w:t xml:space="preserve"> While inter-FR handover with simultaneous RX/TX could be possible from a RAN4 perspective, we note that RAN2 decided already in RAN2#105bis </w:t>
      </w:r>
      <w:r w:rsidRPr="00382CDE">
        <w:rPr>
          <w:i/>
          <w:lang w:val="en-US" w:eastAsia="zh-CN"/>
        </w:rPr>
        <w:t>The solutions to be introduced for handover interruption time reduction will only address cases where UE is able to receive simultaneously from source and target cells (both within FR1). (This is based on the assumption that RAN1/4 indicate that simultaneous rx is available in the majority of FR1 deployment scenarios)</w:t>
      </w:r>
    </w:p>
    <w:p w:rsidR="00382CDE" w:rsidRDefault="00382CDE" w:rsidP="006B6666">
      <w:pPr>
        <w:rPr>
          <w:lang w:val="en-US" w:eastAsia="zh-CN"/>
        </w:rPr>
      </w:pPr>
      <w:r>
        <w:rPr>
          <w:lang w:val="en-US" w:eastAsia="zh-CN"/>
        </w:rPr>
        <w:lastRenderedPageBreak/>
        <w:t xml:space="preserve">The cases which are still shown as FFS in </w:t>
      </w:r>
      <w:r>
        <w:rPr>
          <w:lang w:val="en-US" w:eastAsia="zh-CN"/>
        </w:rPr>
        <w:fldChar w:fldCharType="begin"/>
      </w:r>
      <w:r>
        <w:rPr>
          <w:lang w:val="en-US" w:eastAsia="zh-CN"/>
        </w:rPr>
        <w:instrText xml:space="preserve"> REF _Ref11769249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are</w:t>
      </w:r>
    </w:p>
    <w:p w:rsidR="00382CDE" w:rsidRPr="00382CDE" w:rsidRDefault="00382CDE" w:rsidP="00382CDE">
      <w:pPr>
        <w:rPr>
          <w:lang w:val="en-US" w:eastAsia="zh-CN"/>
        </w:rPr>
      </w:pPr>
      <w:r w:rsidRPr="00382CDE">
        <w:rPr>
          <w:lang w:val="en-US" w:eastAsia="zh-CN"/>
        </w:rPr>
        <w:t>-</w:t>
      </w:r>
      <w:r w:rsidRPr="00382CDE">
        <w:rPr>
          <w:lang w:val="en-US" w:eastAsia="zh-CN"/>
        </w:rPr>
        <w:tab/>
        <w:t>FFS if the SCS is different among SSB and data in serving and target cell.</w:t>
      </w:r>
    </w:p>
    <w:p w:rsidR="00FB2978" w:rsidRDefault="00382CDE" w:rsidP="00382CDE">
      <w:pPr>
        <w:rPr>
          <w:lang w:val="en-US" w:eastAsia="zh-CN"/>
        </w:rPr>
      </w:pPr>
      <w:r w:rsidRPr="00382CDE">
        <w:rPr>
          <w:lang w:val="en-US" w:eastAsia="zh-CN"/>
        </w:rPr>
        <w:t>-</w:t>
      </w:r>
      <w:r w:rsidRPr="00382CDE">
        <w:rPr>
          <w:lang w:val="en-US" w:eastAsia="zh-CN"/>
        </w:rPr>
        <w:tab/>
        <w:t>FFS if different waveforms for serving and target cells</w:t>
      </w:r>
    </w:p>
    <w:p w:rsidR="000D12D7" w:rsidRDefault="00592151" w:rsidP="006B6666">
      <w:pPr>
        <w:rPr>
          <w:lang w:val="en-US" w:eastAsia="zh-CN"/>
        </w:rPr>
      </w:pPr>
      <w:r>
        <w:rPr>
          <w:lang w:val="en-US" w:eastAsia="zh-CN"/>
        </w:rPr>
        <w:t>Both of these can be considered as baseband processing. For different SCS, separate iFFTs are required to decode according to the configured SCS for each link. It was discussed in RAN4#91 that this would be a different capability than the existing capability to receive SSB with a different SCS than data from one serving cell.  It was also suggested that this would not be a common scenario for intraband handover.</w:t>
      </w:r>
    </w:p>
    <w:p w:rsidR="00A87F98" w:rsidRDefault="008D7692" w:rsidP="006B6666">
      <w:pPr>
        <w:rPr>
          <w:lang w:val="en-US" w:eastAsia="zh-CN"/>
        </w:rPr>
      </w:pPr>
      <w:r>
        <w:rPr>
          <w:lang w:val="en-US" w:eastAsia="zh-CN"/>
        </w:rPr>
        <w:t>Basically,</w:t>
      </w:r>
      <w:r w:rsidR="00592151">
        <w:rPr>
          <w:lang w:val="en-US" w:eastAsia="zh-CN"/>
        </w:rPr>
        <w:t xml:space="preserve"> we agree with the latter point; for interband handover it is rather likely (in some cases almost certain) that different SCS will be used for source and target cell. For interband handover, the baseline assumption is that different RF chains are used, so naturally the simultaneous reception and transmission is also performed with different FFT. For intrafrequency handover it seems to be unnecessary to specify different SCS for simultaneous RX/TX given that most deployments would not use different SCS on source and target cell, and it is always possible to fall back to using legacy HO in any case. </w:t>
      </w:r>
      <w:r>
        <w:rPr>
          <w:lang w:val="en-US" w:eastAsia="zh-CN"/>
        </w:rPr>
        <w:t>Therefore,</w:t>
      </w:r>
      <w:r w:rsidR="00592151">
        <w:rPr>
          <w:lang w:val="en-US" w:eastAsia="zh-CN"/>
        </w:rPr>
        <w:t xml:space="preserve"> it does not seem worthwhile to define additional capabilities and requirements, considering that there would be limited usage of the capability anyway. For interfrequency handover within a band</w:t>
      </w:r>
      <w:r w:rsidR="00A87F98">
        <w:rPr>
          <w:lang w:val="en-US" w:eastAsia="zh-CN"/>
        </w:rPr>
        <w:t xml:space="preserve"> with DC enhancement (if specified by RAN2), to ensure that both single FFT and dual FFT approaches can be implemented (adjacent interfrequency HO versus another frequency on the band, for example), we propose that fixed capability related to SCS should be sufficient.</w:t>
      </w:r>
    </w:p>
    <w:p w:rsidR="00592151" w:rsidRDefault="00A87F98" w:rsidP="006B6666">
      <w:pPr>
        <w:rPr>
          <w:b/>
          <w:lang w:val="en-US" w:eastAsia="zh-CN"/>
        </w:rPr>
      </w:pPr>
      <w:r>
        <w:rPr>
          <w:b/>
          <w:lang w:val="en-US" w:eastAsia="zh-CN"/>
        </w:rPr>
        <w:t>Proposal 1 : Interband HO with DC enhancement allows different SCS to be configured for source and target cell.</w:t>
      </w:r>
    </w:p>
    <w:p w:rsidR="00A87F98" w:rsidRPr="00A87F98" w:rsidRDefault="00A87F98" w:rsidP="006B6666">
      <w:pPr>
        <w:rPr>
          <w:b/>
          <w:lang w:val="en-US" w:eastAsia="zh-CN"/>
        </w:rPr>
      </w:pPr>
      <w:r>
        <w:rPr>
          <w:b/>
          <w:lang w:val="en-US" w:eastAsia="zh-CN"/>
        </w:rPr>
        <w:t>Proposal 2: Interfrequency intraband HO with DC enhancement does not support different SCS to be configured for source and target cell</w:t>
      </w:r>
    </w:p>
    <w:p w:rsidR="00A87F98" w:rsidRPr="00A87F98" w:rsidRDefault="00A87F98" w:rsidP="00A87F98">
      <w:pPr>
        <w:rPr>
          <w:b/>
          <w:lang w:val="en-US" w:eastAsia="zh-CN"/>
        </w:rPr>
      </w:pPr>
      <w:r>
        <w:rPr>
          <w:b/>
          <w:lang w:val="en-US" w:eastAsia="zh-CN"/>
        </w:rPr>
        <w:t>Proposal 3: Intrafrequency HO with DC enhancement support does not different SCS to be configured for source and target cell</w:t>
      </w:r>
    </w:p>
    <w:p w:rsidR="00BC3922" w:rsidRDefault="00A87F98" w:rsidP="006B6666">
      <w:pPr>
        <w:rPr>
          <w:lang w:val="en-US" w:eastAsia="zh-CN"/>
        </w:rPr>
      </w:pPr>
      <w:r>
        <w:rPr>
          <w:lang w:val="en-US" w:eastAsia="zh-CN"/>
        </w:rPr>
        <w:t xml:space="preserve">Naturally proposals 1-3 only apply to UEs which support the feature (or </w:t>
      </w:r>
      <w:r w:rsidR="00214134">
        <w:rPr>
          <w:lang w:val="en-US" w:eastAsia="zh-CN"/>
        </w:rPr>
        <w:t>sub features</w:t>
      </w:r>
      <w:r>
        <w:rPr>
          <w:lang w:val="en-US" w:eastAsia="zh-CN"/>
        </w:rPr>
        <w:t>)</w:t>
      </w:r>
      <w:r w:rsidR="00DE259F">
        <w:rPr>
          <w:lang w:val="en-US" w:eastAsia="zh-CN"/>
        </w:rPr>
        <w:t xml:space="preserve"> and are also conditional on RAN2 deciding to specify a certain case.</w:t>
      </w:r>
    </w:p>
    <w:p w:rsidR="00B077C6" w:rsidRDefault="00DE259F" w:rsidP="006B6666">
      <w:pPr>
        <w:rPr>
          <w:lang w:val="en-US" w:eastAsia="zh-CN"/>
        </w:rPr>
      </w:pPr>
      <w:r>
        <w:rPr>
          <w:lang w:val="en-US" w:eastAsia="zh-CN"/>
        </w:rPr>
        <w:t>For different waveforms between source and target cell, it may be sufficient to assume same uplink waveform. However, we also do not see a major additional complexity for supporting different waveform</w:t>
      </w:r>
      <w:r w:rsidR="00B077C6">
        <w:rPr>
          <w:lang w:val="en-US" w:eastAsia="zh-CN"/>
        </w:rPr>
        <w:t xml:space="preserve"> given that the UE anyway needs to have baseband hardware capability to generate both signals, and the hardware needs to support both modes of operation. So there does not seem to be a big incremental complexity to support mixed CP-OFDM and s-OFDM operation.</w:t>
      </w:r>
    </w:p>
    <w:p w:rsidR="00DE259F" w:rsidRDefault="00B077C6" w:rsidP="006B6666">
      <w:pPr>
        <w:rPr>
          <w:lang w:val="en-US" w:eastAsia="zh-CN"/>
        </w:rPr>
      </w:pPr>
      <w:r>
        <w:rPr>
          <w:b/>
          <w:lang w:val="en-US" w:eastAsia="zh-CN"/>
        </w:rPr>
        <w:t>Proposal 4 : Simultaneous mixed UL waveform is feasible for DC enhancement based handover,</w:t>
      </w:r>
      <w:r w:rsidR="00DE259F">
        <w:rPr>
          <w:lang w:val="en-US" w:eastAsia="zh-CN"/>
        </w:rPr>
        <w:t xml:space="preserve"> </w:t>
      </w:r>
    </w:p>
    <w:p w:rsidR="005101F3" w:rsidRDefault="005101F3" w:rsidP="00F329D4">
      <w:pPr>
        <w:pStyle w:val="Heading2"/>
        <w:rPr>
          <w:lang w:val="en-US" w:eastAsia="zh-CN"/>
        </w:rPr>
      </w:pPr>
      <w:r>
        <w:rPr>
          <w:lang w:val="en-US" w:eastAsia="zh-CN"/>
        </w:rPr>
        <w:t>Conditional handover</w:t>
      </w:r>
    </w:p>
    <w:p w:rsidR="005101F3" w:rsidRDefault="00F329D4" w:rsidP="005101F3">
      <w:pPr>
        <w:rPr>
          <w:lang w:val="en-US" w:eastAsia="zh-CN"/>
        </w:rPr>
      </w:pPr>
      <w:r>
        <w:rPr>
          <w:lang w:val="en-US" w:eastAsia="zh-CN"/>
        </w:rPr>
        <w:t>The main discussion on CHO is when to define the start of handover delay. Two options have been considered</w:t>
      </w:r>
    </w:p>
    <w:p w:rsidR="00F329D4" w:rsidRPr="00F329D4" w:rsidRDefault="00F329D4" w:rsidP="00F329D4">
      <w:pPr>
        <w:rPr>
          <w:lang w:eastAsia="zh-CN"/>
        </w:rPr>
      </w:pPr>
      <w:r w:rsidRPr="00F329D4">
        <w:rPr>
          <w:lang w:eastAsia="zh-CN"/>
        </w:rPr>
        <w:t>The handover delay D</w:t>
      </w:r>
      <w:r w:rsidRPr="00F329D4">
        <w:rPr>
          <w:vertAlign w:val="subscript"/>
          <w:lang w:eastAsia="zh-CN"/>
        </w:rPr>
        <w:t xml:space="preserve">CHO </w:t>
      </w:r>
      <w:r w:rsidRPr="00F329D4">
        <w:rPr>
          <w:lang w:eastAsia="zh-CN"/>
        </w:rPr>
        <w:t>in CHO is defined from the time when handover condition is met to the time when the first PRACH preamble is transmitted. The interpretation of “handover condition is met” is:</w:t>
      </w:r>
    </w:p>
    <w:p w:rsidR="00F329D4" w:rsidRPr="00F329D4" w:rsidRDefault="00F329D4" w:rsidP="00F329D4">
      <w:pPr>
        <w:rPr>
          <w:lang w:eastAsia="zh-CN"/>
        </w:rPr>
      </w:pPr>
      <w:r w:rsidRPr="00F329D4">
        <w:rPr>
          <w:lang w:eastAsia="zh-CN"/>
        </w:rPr>
        <w:tab/>
        <w:t>option 1: the time when actual channel condition is satisfied (before UE reali</w:t>
      </w:r>
      <w:r>
        <w:rPr>
          <w:lang w:eastAsia="zh-CN"/>
        </w:rPr>
        <w:t>zes the condition</w:t>
      </w:r>
      <w:r w:rsidRPr="00F329D4">
        <w:rPr>
          <w:lang w:eastAsia="zh-CN"/>
        </w:rPr>
        <w:t>).</w:t>
      </w:r>
    </w:p>
    <w:p w:rsidR="00F329D4" w:rsidRPr="00F329D4" w:rsidRDefault="00F329D4" w:rsidP="00F329D4">
      <w:pPr>
        <w:rPr>
          <w:lang w:eastAsia="zh-CN"/>
        </w:rPr>
      </w:pPr>
      <w:r w:rsidRPr="00F329D4">
        <w:rPr>
          <w:lang w:eastAsia="zh-CN"/>
        </w:rPr>
        <w:tab/>
        <w:t>option 2: the time when UE realizes the condition is satisfied and HO is executed.</w:t>
      </w:r>
    </w:p>
    <w:p w:rsidR="00F329D4" w:rsidRDefault="00F329D4" w:rsidP="005101F3">
      <w:pPr>
        <w:rPr>
          <w:lang w:val="en-US" w:eastAsia="zh-CN"/>
        </w:rPr>
      </w:pPr>
      <w:r>
        <w:rPr>
          <w:lang w:val="en-US" w:eastAsia="zh-CN"/>
        </w:rPr>
        <w:t xml:space="preserve">Only option 1 is testable, and moreover option 2 could result in undesirable UE behaviour such as a UE which has excessive delay in evaluating the condition still to meet the requirement. </w:t>
      </w:r>
      <w:r w:rsidR="00214134">
        <w:rPr>
          <w:lang w:val="en-US" w:eastAsia="zh-CN"/>
        </w:rPr>
        <w:t>Hence,</w:t>
      </w:r>
      <w:r>
        <w:rPr>
          <w:lang w:val="en-US" w:eastAsia="zh-CN"/>
        </w:rPr>
        <w:t xml:space="preserve"> we propose</w:t>
      </w:r>
    </w:p>
    <w:p w:rsidR="00F329D4" w:rsidRPr="00F329D4" w:rsidRDefault="00F329D4" w:rsidP="00F329D4">
      <w:pPr>
        <w:rPr>
          <w:b/>
          <w:lang w:eastAsia="zh-CN"/>
        </w:rPr>
      </w:pPr>
      <w:r w:rsidRPr="00F329D4">
        <w:rPr>
          <w:b/>
          <w:lang w:eastAsia="zh-CN"/>
        </w:rPr>
        <w:t>Proposal 4 : HO delay starts from the time when actual channel condition is satisfied (before UE realizes the condition).</w:t>
      </w:r>
    </w:p>
    <w:p w:rsidR="00355C37" w:rsidRDefault="00355C37" w:rsidP="00355C37">
      <w:pPr>
        <w:rPr>
          <w:rFonts w:eastAsiaTheme="minorEastAsia"/>
          <w:lang w:eastAsia="zh-CN"/>
        </w:rPr>
      </w:pPr>
      <w:r>
        <w:rPr>
          <w:rFonts w:eastAsiaTheme="minorEastAsia"/>
          <w:lang w:eastAsia="zh-CN"/>
        </w:rPr>
        <w:t>Then the requirement is proposed to be defined by</w:t>
      </w:r>
    </w:p>
    <w:p w:rsidR="00355C37" w:rsidRPr="00355C37" w:rsidRDefault="00355C37" w:rsidP="00355C37">
      <w:pPr>
        <w:rPr>
          <w:rFonts w:eastAsiaTheme="minorEastAsia"/>
          <w:lang w:eastAsia="zh-CN"/>
        </w:rPr>
      </w:pPr>
      <w:r w:rsidRPr="00355C37">
        <w:rPr>
          <w:rFonts w:eastAsiaTheme="minorEastAsia"/>
          <w:lang w:eastAsia="zh-CN"/>
        </w:rPr>
        <w:t>D</w:t>
      </w:r>
      <w:r w:rsidRPr="00355C37">
        <w:rPr>
          <w:rFonts w:eastAsiaTheme="minorEastAsia"/>
          <w:vertAlign w:val="subscript"/>
          <w:lang w:eastAsia="zh-CN"/>
        </w:rPr>
        <w:t>CHO</w:t>
      </w:r>
      <w:r w:rsidRPr="00355C37">
        <w:rPr>
          <w:rFonts w:eastAsiaTheme="minorEastAsia"/>
          <w:lang w:eastAsia="zh-CN"/>
        </w:rPr>
        <w:t xml:space="preserve"> = T</w:t>
      </w:r>
      <w:r w:rsidRPr="00355C37">
        <w:rPr>
          <w:rFonts w:eastAsiaTheme="minorEastAsia"/>
          <w:vertAlign w:val="subscript"/>
          <w:lang w:eastAsia="zh-CN"/>
        </w:rPr>
        <w:t>trigger</w:t>
      </w:r>
      <w:r w:rsidRPr="00355C37">
        <w:rPr>
          <w:rFonts w:eastAsiaTheme="minorEastAsia"/>
          <w:lang w:eastAsia="zh-CN"/>
        </w:rPr>
        <w:t xml:space="preserve"> + T</w:t>
      </w:r>
      <w:r w:rsidRPr="00355C37">
        <w:rPr>
          <w:rFonts w:eastAsiaTheme="minorEastAsia"/>
          <w:vertAlign w:val="subscript"/>
          <w:lang w:eastAsia="zh-CN"/>
        </w:rPr>
        <w:t>interrupt_CHO</w:t>
      </w:r>
    </w:p>
    <w:p w:rsidR="00F03B3E" w:rsidRPr="00355C37" w:rsidRDefault="0012104D" w:rsidP="00355C37">
      <w:pPr>
        <w:rPr>
          <w:lang w:eastAsia="zh-CN"/>
        </w:rPr>
      </w:pPr>
      <w:r w:rsidRPr="00355C37">
        <w:rPr>
          <w:rFonts w:eastAsiaTheme="minorEastAsia"/>
          <w:lang w:eastAsia="zh-CN"/>
        </w:rPr>
        <w:t>T</w:t>
      </w:r>
      <w:r w:rsidRPr="00355C37">
        <w:rPr>
          <w:rFonts w:eastAsiaTheme="minorEastAsia"/>
          <w:vertAlign w:val="subscript"/>
          <w:lang w:eastAsia="zh-CN"/>
        </w:rPr>
        <w:t>trigger</w:t>
      </w:r>
      <w:r w:rsidRPr="00355C37">
        <w:rPr>
          <w:rFonts w:eastAsiaTheme="minorEastAsia"/>
          <w:lang w:eastAsia="zh-CN"/>
        </w:rPr>
        <w:t>: is the delay from the time when condition is met to HO is actually executed:</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 xml:space="preserve">trigger </w:t>
      </w:r>
      <w:r w:rsidRPr="00355C37">
        <w:rPr>
          <w:rFonts w:eastAsiaTheme="minorEastAsia"/>
          <w:lang w:eastAsia="zh-CN"/>
        </w:rPr>
        <w:t>= T</w:t>
      </w:r>
      <w:r w:rsidRPr="00355C37">
        <w:rPr>
          <w:rFonts w:eastAsiaTheme="minorEastAsia"/>
          <w:vertAlign w:val="subscript"/>
          <w:lang w:eastAsia="zh-CN"/>
        </w:rPr>
        <w:t xml:space="preserve">RRC, 1 </w:t>
      </w:r>
      <w:r w:rsidRPr="00355C37">
        <w:rPr>
          <w:rFonts w:eastAsiaTheme="minorEastAsia"/>
          <w:lang w:eastAsia="zh-CN"/>
        </w:rPr>
        <w:t>+ T</w:t>
      </w:r>
      <w:r w:rsidRPr="00355C37">
        <w:rPr>
          <w:rFonts w:eastAsiaTheme="minorEastAsia"/>
          <w:vertAlign w:val="subscript"/>
          <w:lang w:eastAsia="zh-CN"/>
        </w:rPr>
        <w:t xml:space="preserve">measure </w:t>
      </w:r>
      <w:r w:rsidRPr="00355C37">
        <w:rPr>
          <w:rFonts w:eastAsiaTheme="minorEastAsia"/>
          <w:lang w:eastAsia="zh-CN"/>
        </w:rPr>
        <w:t>+ T</w:t>
      </w:r>
      <w:r w:rsidRPr="00355C37">
        <w:rPr>
          <w:rFonts w:eastAsiaTheme="minorEastAsia"/>
          <w:vertAlign w:val="subscript"/>
          <w:lang w:eastAsia="zh-CN"/>
        </w:rPr>
        <w:t>TTT</w:t>
      </w:r>
      <w:r w:rsidRPr="00355C37">
        <w:rPr>
          <w:rFonts w:eastAsiaTheme="minorEastAsia"/>
          <w:vertAlign w:val="subscript"/>
          <w:lang w:eastAsia="zh-CN"/>
        </w:rPr>
        <w:tab/>
      </w:r>
    </w:p>
    <w:p w:rsidR="00355C37" w:rsidRPr="00355C37" w:rsidRDefault="00355C37" w:rsidP="00355C37">
      <w:pPr>
        <w:rPr>
          <w:lang w:eastAsia="zh-CN"/>
        </w:rPr>
      </w:pPr>
      <w:r w:rsidRPr="00355C37">
        <w:rPr>
          <w:rFonts w:eastAsiaTheme="minorEastAsia"/>
          <w:lang w:eastAsia="zh-CN"/>
        </w:rPr>
        <w:lastRenderedPageBreak/>
        <w:t>T</w:t>
      </w:r>
      <w:r w:rsidRPr="00355C37">
        <w:rPr>
          <w:rFonts w:eastAsiaTheme="minorEastAsia"/>
          <w:vertAlign w:val="subscript"/>
          <w:lang w:eastAsia="zh-CN"/>
        </w:rPr>
        <w:t xml:space="preserve">RRC, 1 </w:t>
      </w:r>
      <w:r w:rsidRPr="00355C37">
        <w:rPr>
          <w:rFonts w:eastAsiaTheme="minorEastAsia"/>
          <w:lang w:eastAsia="zh-CN"/>
        </w:rPr>
        <w:t>: CHO command RRC procedure delay. T</w:t>
      </w:r>
      <w:r w:rsidRPr="00355C37">
        <w:rPr>
          <w:rFonts w:eastAsiaTheme="minorEastAsia"/>
          <w:vertAlign w:val="subscript"/>
          <w:lang w:eastAsia="zh-CN"/>
        </w:rPr>
        <w:t xml:space="preserve">RRC, 1 </w:t>
      </w:r>
      <w:r w:rsidRPr="00355C37">
        <w:rPr>
          <w:rFonts w:eastAsiaTheme="minorEastAsia"/>
          <w:lang w:eastAsia="zh-CN"/>
        </w:rPr>
        <w:t>=</w:t>
      </w:r>
      <w:r>
        <w:rPr>
          <w:rFonts w:eastAsiaTheme="minorEastAsia"/>
          <w:lang w:eastAsia="zh-CN"/>
        </w:rPr>
        <w:t>0</w:t>
      </w:r>
      <w:r w:rsidRPr="00355C37">
        <w:rPr>
          <w:rFonts w:eastAsiaTheme="minorEastAsia"/>
          <w:lang w:eastAsia="zh-CN"/>
        </w:rPr>
        <w:t xml:space="preserve"> if the time from when the CHO command until the time when the condition is met &gt; RRC procedure delay,</w:t>
      </w:r>
      <w:r>
        <w:rPr>
          <w:rFonts w:eastAsiaTheme="minorEastAsia"/>
          <w:lang w:eastAsia="zh-CN"/>
        </w:rPr>
        <w:t xml:space="preserve"> </w:t>
      </w:r>
      <w:r w:rsidRPr="00355C37">
        <w:rPr>
          <w:rFonts w:eastAsiaTheme="minorEastAsia"/>
          <w:lang w:eastAsia="zh-CN"/>
        </w:rPr>
        <w:t>otherwise T</w:t>
      </w:r>
      <w:r w:rsidRPr="00355C37">
        <w:rPr>
          <w:rFonts w:eastAsiaTheme="minorEastAsia"/>
          <w:vertAlign w:val="subscript"/>
          <w:lang w:eastAsia="zh-CN"/>
        </w:rPr>
        <w:t>RRC, 1</w:t>
      </w:r>
      <w:r w:rsidRPr="00355C37">
        <w:rPr>
          <w:rFonts w:eastAsiaTheme="minorEastAsia"/>
          <w:lang w:eastAsia="zh-CN"/>
        </w:rPr>
        <w:t xml:space="preserve"> = RRC procedure delay- (time from CHO command until </w:t>
      </w:r>
      <w:r w:rsidRPr="00355C37">
        <w:rPr>
          <w:rFonts w:eastAsiaTheme="minorEastAsia"/>
          <w:lang w:eastAsia="zh-CN"/>
        </w:rPr>
        <w:tab/>
      </w:r>
      <w:r w:rsidRPr="00355C37">
        <w:rPr>
          <w:rFonts w:eastAsiaTheme="minorEastAsia"/>
          <w:lang w:eastAsia="zh-CN"/>
        </w:rPr>
        <w:tab/>
        <w:t xml:space="preserve">the condition is met) </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measure</w:t>
      </w:r>
      <w:r w:rsidRPr="00355C37">
        <w:rPr>
          <w:rFonts w:eastAsiaTheme="minorEastAsia"/>
          <w:lang w:eastAsia="zh-CN"/>
        </w:rPr>
        <w:t xml:space="preserve">: measurement </w:t>
      </w:r>
      <w:r>
        <w:rPr>
          <w:rFonts w:eastAsiaTheme="minorEastAsia"/>
          <w:lang w:eastAsia="zh-CN"/>
        </w:rPr>
        <w:t>period</w:t>
      </w:r>
      <w:r w:rsidRPr="00355C37">
        <w:rPr>
          <w:rFonts w:eastAsiaTheme="minorEastAsia"/>
          <w:lang w:eastAsia="zh-CN"/>
        </w:rPr>
        <w:t xml:space="preserve"> on the target frequency layer</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TTT</w:t>
      </w:r>
      <w:r w:rsidRPr="00355C37">
        <w:rPr>
          <w:rFonts w:eastAsiaTheme="minorEastAsia"/>
          <w:lang w:eastAsia="zh-CN"/>
        </w:rPr>
        <w:t>: length of time-to-trigger window if configured</w:t>
      </w:r>
      <w:r>
        <w:rPr>
          <w:rFonts w:eastAsiaTheme="minorEastAsia"/>
          <w:lang w:eastAsia="zh-CN"/>
        </w:rPr>
        <w:t>, otherwise zero</w:t>
      </w:r>
    </w:p>
    <w:p w:rsidR="00F03B3E" w:rsidRPr="00355C37" w:rsidRDefault="0012104D" w:rsidP="00355C37">
      <w:pPr>
        <w:rPr>
          <w:lang w:eastAsia="zh-CN"/>
        </w:rPr>
      </w:pPr>
      <w:r w:rsidRPr="00355C37">
        <w:rPr>
          <w:rFonts w:eastAsiaTheme="minorEastAsia"/>
          <w:lang w:eastAsia="zh-CN"/>
        </w:rPr>
        <w:t>T</w:t>
      </w:r>
      <w:r w:rsidRPr="00355C37">
        <w:rPr>
          <w:rFonts w:eastAsiaTheme="minorEastAsia"/>
          <w:vertAlign w:val="subscript"/>
          <w:lang w:eastAsia="zh-CN"/>
        </w:rPr>
        <w:t>interrupt_CHO</w:t>
      </w:r>
      <w:r w:rsidRPr="00355C37">
        <w:rPr>
          <w:rFonts w:eastAsiaTheme="minorEastAsia"/>
          <w:lang w:eastAsia="zh-CN"/>
        </w:rPr>
        <w:t>: is the interruption time from HO is executed to the first PRACH preamble is sent to the target cell:</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 xml:space="preserve">interrupt_CHO </w:t>
      </w:r>
      <w:r w:rsidRPr="00355C37">
        <w:rPr>
          <w:rFonts w:eastAsiaTheme="minorEastAsia"/>
          <w:lang w:eastAsia="zh-CN"/>
        </w:rPr>
        <w:t>= T</w:t>
      </w:r>
      <w:r w:rsidRPr="00355C37">
        <w:rPr>
          <w:rFonts w:eastAsiaTheme="minorEastAsia"/>
          <w:vertAlign w:val="subscript"/>
          <w:lang w:eastAsia="zh-CN"/>
        </w:rPr>
        <w:t xml:space="preserve">RRC_2 </w:t>
      </w:r>
      <w:r w:rsidRPr="00355C37">
        <w:rPr>
          <w:rFonts w:eastAsiaTheme="minorEastAsia"/>
          <w:lang w:eastAsia="zh-CN"/>
        </w:rPr>
        <w:t>+ T</w:t>
      </w:r>
      <w:r w:rsidRPr="00355C37">
        <w:rPr>
          <w:rFonts w:eastAsiaTheme="minorEastAsia"/>
          <w:vertAlign w:val="subscript"/>
          <w:lang w:eastAsia="zh-CN"/>
        </w:rPr>
        <w:t>interrupt</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RRC_2</w:t>
      </w:r>
      <w:r w:rsidRPr="00355C37">
        <w:rPr>
          <w:rFonts w:eastAsiaTheme="minorEastAsia"/>
          <w:lang w:eastAsia="zh-CN"/>
        </w:rPr>
        <w:t xml:space="preserve">: time to disconnect with the source cell, e.g. stop timer if running, release UL data compression configuration and etc </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interrupt</w:t>
      </w:r>
      <w:r w:rsidRPr="00355C37">
        <w:rPr>
          <w:rFonts w:eastAsiaTheme="minorEastAsia"/>
          <w:lang w:eastAsia="zh-CN"/>
        </w:rPr>
        <w:t xml:space="preserve"> = T</w:t>
      </w:r>
      <w:r w:rsidRPr="00355C37">
        <w:rPr>
          <w:rFonts w:eastAsiaTheme="minorEastAsia"/>
          <w:vertAlign w:val="subscript"/>
          <w:lang w:eastAsia="zh-CN"/>
        </w:rPr>
        <w:t>IU</w:t>
      </w:r>
      <w:r w:rsidRPr="00355C37">
        <w:rPr>
          <w:rFonts w:eastAsiaTheme="minorEastAsia"/>
          <w:lang w:eastAsia="zh-CN"/>
        </w:rPr>
        <w:t xml:space="preserve"> + 20+ T</w:t>
      </w:r>
      <w:r w:rsidRPr="00355C37">
        <w:rPr>
          <w:rFonts w:eastAsiaTheme="minorEastAsia"/>
          <w:vertAlign w:val="subscript"/>
          <w:lang w:eastAsia="zh-CN"/>
        </w:rPr>
        <w:t>∆</w:t>
      </w:r>
      <w:r w:rsidRPr="00355C37">
        <w:rPr>
          <w:rFonts w:eastAsiaTheme="minorEastAsia"/>
          <w:lang w:eastAsia="zh-CN"/>
        </w:rPr>
        <w:t xml:space="preserve"> (same as legacy definition, where T</w:t>
      </w:r>
      <w:r w:rsidRPr="00355C37">
        <w:rPr>
          <w:rFonts w:eastAsiaTheme="minorEastAsia"/>
          <w:vertAlign w:val="subscript"/>
          <w:lang w:eastAsia="zh-CN"/>
        </w:rPr>
        <w:t xml:space="preserve">search </w:t>
      </w:r>
      <w:r w:rsidRPr="00355C37">
        <w:rPr>
          <w:rFonts w:eastAsiaTheme="minorEastAsia"/>
          <w:lang w:eastAsia="zh-CN"/>
        </w:rPr>
        <w:t>may not be needed if CHO to unknown target cell is not supported according to other working group)</w:t>
      </w:r>
    </w:p>
    <w:p w:rsidR="00F329D4" w:rsidRPr="00355C37" w:rsidRDefault="00355C37" w:rsidP="005101F3">
      <w:pPr>
        <w:rPr>
          <w:lang w:val="en-US" w:eastAsia="zh-CN"/>
        </w:rPr>
      </w:pPr>
      <w:r w:rsidRPr="00355C37">
        <w:rPr>
          <w:lang w:val="en-US" w:eastAsia="zh-CN"/>
        </w:rPr>
        <w:t xml:space="preserve">Only </w:t>
      </w:r>
      <w:r w:rsidRPr="00355C37">
        <w:rPr>
          <w:rFonts w:eastAsiaTheme="minorEastAsia"/>
          <w:lang w:eastAsia="zh-CN"/>
        </w:rPr>
        <w:t>T</w:t>
      </w:r>
      <w:r w:rsidRPr="00355C37">
        <w:rPr>
          <w:rFonts w:eastAsiaTheme="minorEastAsia"/>
          <w:vertAlign w:val="subscript"/>
          <w:lang w:eastAsia="zh-CN"/>
        </w:rPr>
        <w:t>RRC_2</w:t>
      </w:r>
      <w:r w:rsidRPr="00355C37">
        <w:rPr>
          <w:rFonts w:eastAsiaTheme="minorEastAsia"/>
          <w:lang w:eastAsia="zh-CN"/>
        </w:rPr>
        <w:t xml:space="preserve"> is</w:t>
      </w:r>
      <w:r>
        <w:rPr>
          <w:rFonts w:eastAsiaTheme="minorEastAsia"/>
          <w:lang w:eastAsia="zh-CN"/>
        </w:rPr>
        <w:t xml:space="preserve"> not already known from legacy measurement and handover requirements, and the value can be further discussed. As an initial suggestion, we believe  </w:t>
      </w:r>
      <w:r w:rsidRPr="00355C37">
        <w:rPr>
          <w:rFonts w:eastAsiaTheme="minorEastAsia"/>
          <w:lang w:eastAsia="zh-CN"/>
        </w:rPr>
        <w:t>T</w:t>
      </w:r>
      <w:r w:rsidRPr="00355C37">
        <w:rPr>
          <w:rFonts w:eastAsiaTheme="minorEastAsia"/>
          <w:vertAlign w:val="subscript"/>
          <w:lang w:eastAsia="zh-CN"/>
        </w:rPr>
        <w:t>RRC_2</w:t>
      </w:r>
      <w:r>
        <w:rPr>
          <w:rFonts w:eastAsiaTheme="minorEastAsia"/>
          <w:vertAlign w:val="subscript"/>
          <w:lang w:eastAsia="zh-CN"/>
        </w:rPr>
        <w:t xml:space="preserve"> </w:t>
      </w:r>
      <w:r w:rsidRPr="00355C37">
        <w:rPr>
          <w:rFonts w:eastAsiaTheme="minorEastAsia"/>
          <w:lang w:eastAsia="zh-CN"/>
        </w:rPr>
        <w:t xml:space="preserve">should </w:t>
      </w:r>
      <w:r>
        <w:rPr>
          <w:rFonts w:eastAsiaTheme="minorEastAsia"/>
          <w:lang w:eastAsia="zh-CN"/>
        </w:rPr>
        <w:t xml:space="preserve">be less than the RRC procedure delay for a handover command, considering that legacy handover also needs to disconnect with the source cell as a first step when performing HO. Indeed, it may be feasible that the 20ms implementation </w:t>
      </w:r>
      <w:r w:rsidR="00214134">
        <w:rPr>
          <w:rFonts w:eastAsiaTheme="minorEastAsia"/>
          <w:lang w:eastAsia="zh-CN"/>
        </w:rPr>
        <w:t>allowance in</w:t>
      </w:r>
      <w:r>
        <w:rPr>
          <w:rFonts w:eastAsiaTheme="minorEastAsia"/>
          <w:lang w:eastAsia="zh-CN"/>
        </w:rPr>
        <w:t xml:space="preserve"> Tinterrupt is already sufficient.</w:t>
      </w:r>
    </w:p>
    <w:p w:rsidR="005101F3" w:rsidRPr="00F329D4" w:rsidRDefault="005101F3" w:rsidP="006B6666">
      <w:pPr>
        <w:rPr>
          <w:b/>
          <w:lang w:val="en-US" w:eastAsia="zh-CN"/>
        </w:rPr>
      </w:pPr>
    </w:p>
    <w:p w:rsidR="006B6666" w:rsidRPr="00F329D4" w:rsidRDefault="006B6666" w:rsidP="006B6666">
      <w:pPr>
        <w:pStyle w:val="Heading1"/>
        <w:jc w:val="both"/>
        <w:rPr>
          <w:rFonts w:eastAsia="SimSun"/>
          <w:b/>
          <w:lang w:val="en-US" w:eastAsia="zh-CN"/>
        </w:rPr>
      </w:pPr>
      <w:r w:rsidRPr="00F329D4">
        <w:rPr>
          <w:rFonts w:eastAsia="SimSun"/>
          <w:b/>
          <w:lang w:val="en-US" w:eastAsia="zh-CN"/>
        </w:rPr>
        <w:t>Conclusions</w:t>
      </w:r>
    </w:p>
    <w:p w:rsidR="00355C37" w:rsidRDefault="00355C37" w:rsidP="00355C37">
      <w:pPr>
        <w:rPr>
          <w:b/>
          <w:lang w:val="en-US" w:eastAsia="zh-CN"/>
        </w:rPr>
      </w:pPr>
      <w:r>
        <w:rPr>
          <w:b/>
          <w:lang w:val="en-US" w:eastAsia="zh-CN"/>
        </w:rPr>
        <w:t>Proposal 1 : Interband HO with DC enhancement allows different SCS to be configured for source and target cell.</w:t>
      </w:r>
    </w:p>
    <w:p w:rsidR="00355C37" w:rsidRPr="00A87F98" w:rsidRDefault="00355C37" w:rsidP="00355C37">
      <w:pPr>
        <w:rPr>
          <w:b/>
          <w:lang w:val="en-US" w:eastAsia="zh-CN"/>
        </w:rPr>
      </w:pPr>
      <w:r>
        <w:rPr>
          <w:b/>
          <w:lang w:val="en-US" w:eastAsia="zh-CN"/>
        </w:rPr>
        <w:t>Proposal 2: Interfrequency intraband HO with DC enhancement does not support different SCS to be configured for source and target cell</w:t>
      </w:r>
    </w:p>
    <w:p w:rsidR="00355C37" w:rsidRPr="00355C37" w:rsidRDefault="00355C37" w:rsidP="00355C37">
      <w:pPr>
        <w:rPr>
          <w:b/>
          <w:lang w:val="en-US" w:eastAsia="zh-CN"/>
        </w:rPr>
      </w:pPr>
      <w:r>
        <w:rPr>
          <w:b/>
          <w:lang w:val="en-US" w:eastAsia="zh-CN"/>
        </w:rPr>
        <w:t>Proposal 3: Intrafrequency HO with DC enhancement support does not different SCS to be configured for source and target cell</w:t>
      </w:r>
    </w:p>
    <w:p w:rsidR="00355C37" w:rsidRPr="00F329D4" w:rsidRDefault="00355C37" w:rsidP="00355C37">
      <w:pPr>
        <w:rPr>
          <w:b/>
          <w:lang w:eastAsia="zh-CN"/>
        </w:rPr>
      </w:pPr>
      <w:r w:rsidRPr="00F329D4">
        <w:rPr>
          <w:b/>
          <w:lang w:eastAsia="zh-CN"/>
        </w:rPr>
        <w:t>Proposal 4 : HO delay starts from the time when actual channel condition is satisfied (before UE realizes the condition).</w:t>
      </w:r>
    </w:p>
    <w:p w:rsidR="00355C37" w:rsidRDefault="00355C37" w:rsidP="00355C37">
      <w:pPr>
        <w:rPr>
          <w:rFonts w:eastAsiaTheme="minorEastAsia"/>
          <w:lang w:eastAsia="zh-CN"/>
        </w:rPr>
      </w:pPr>
      <w:r>
        <w:rPr>
          <w:rFonts w:eastAsiaTheme="minorEastAsia"/>
          <w:lang w:eastAsia="zh-CN"/>
        </w:rPr>
        <w:t>Then the requirement is proposed to be defined by</w:t>
      </w:r>
    </w:p>
    <w:p w:rsidR="00355C37" w:rsidRPr="00355C37" w:rsidRDefault="00355C37" w:rsidP="00355C37">
      <w:pPr>
        <w:rPr>
          <w:rFonts w:eastAsiaTheme="minorEastAsia"/>
          <w:lang w:eastAsia="zh-CN"/>
        </w:rPr>
      </w:pPr>
      <w:r w:rsidRPr="00355C37">
        <w:rPr>
          <w:rFonts w:eastAsiaTheme="minorEastAsia"/>
          <w:lang w:eastAsia="zh-CN"/>
        </w:rPr>
        <w:t>D</w:t>
      </w:r>
      <w:r w:rsidRPr="00355C37">
        <w:rPr>
          <w:rFonts w:eastAsiaTheme="minorEastAsia"/>
          <w:vertAlign w:val="subscript"/>
          <w:lang w:eastAsia="zh-CN"/>
        </w:rPr>
        <w:t>CHO</w:t>
      </w:r>
      <w:r w:rsidRPr="00355C37">
        <w:rPr>
          <w:rFonts w:eastAsiaTheme="minorEastAsia"/>
          <w:lang w:eastAsia="zh-CN"/>
        </w:rPr>
        <w:t xml:space="preserve"> = T</w:t>
      </w:r>
      <w:r w:rsidRPr="00355C37">
        <w:rPr>
          <w:rFonts w:eastAsiaTheme="minorEastAsia"/>
          <w:vertAlign w:val="subscript"/>
          <w:lang w:eastAsia="zh-CN"/>
        </w:rPr>
        <w:t>trigger</w:t>
      </w:r>
      <w:r w:rsidRPr="00355C37">
        <w:rPr>
          <w:rFonts w:eastAsiaTheme="minorEastAsia"/>
          <w:lang w:eastAsia="zh-CN"/>
        </w:rPr>
        <w:t xml:space="preserve"> + T</w:t>
      </w:r>
      <w:r w:rsidRPr="00355C37">
        <w:rPr>
          <w:rFonts w:eastAsiaTheme="minorEastAsia"/>
          <w:vertAlign w:val="subscript"/>
          <w:lang w:eastAsia="zh-CN"/>
        </w:rPr>
        <w:t>interrupt_CHO</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trigger</w:t>
      </w:r>
      <w:r w:rsidRPr="00355C37">
        <w:rPr>
          <w:rFonts w:eastAsiaTheme="minorEastAsia"/>
          <w:lang w:eastAsia="zh-CN"/>
        </w:rPr>
        <w:t>: is the delay from the time when condition is met to HO is actually executed:</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 xml:space="preserve">trigger </w:t>
      </w:r>
      <w:r w:rsidRPr="00355C37">
        <w:rPr>
          <w:rFonts w:eastAsiaTheme="minorEastAsia"/>
          <w:lang w:eastAsia="zh-CN"/>
        </w:rPr>
        <w:t>= T</w:t>
      </w:r>
      <w:r w:rsidRPr="00355C37">
        <w:rPr>
          <w:rFonts w:eastAsiaTheme="minorEastAsia"/>
          <w:vertAlign w:val="subscript"/>
          <w:lang w:eastAsia="zh-CN"/>
        </w:rPr>
        <w:t xml:space="preserve">RRC, 1 </w:t>
      </w:r>
      <w:r w:rsidRPr="00355C37">
        <w:rPr>
          <w:rFonts w:eastAsiaTheme="minorEastAsia"/>
          <w:lang w:eastAsia="zh-CN"/>
        </w:rPr>
        <w:t>+ T</w:t>
      </w:r>
      <w:r w:rsidRPr="00355C37">
        <w:rPr>
          <w:rFonts w:eastAsiaTheme="minorEastAsia"/>
          <w:vertAlign w:val="subscript"/>
          <w:lang w:eastAsia="zh-CN"/>
        </w:rPr>
        <w:t xml:space="preserve">measure </w:t>
      </w:r>
      <w:r w:rsidRPr="00355C37">
        <w:rPr>
          <w:rFonts w:eastAsiaTheme="minorEastAsia"/>
          <w:lang w:eastAsia="zh-CN"/>
        </w:rPr>
        <w:t>+ T</w:t>
      </w:r>
      <w:r w:rsidRPr="00355C37">
        <w:rPr>
          <w:rFonts w:eastAsiaTheme="minorEastAsia"/>
          <w:vertAlign w:val="subscript"/>
          <w:lang w:eastAsia="zh-CN"/>
        </w:rPr>
        <w:t>TTT</w:t>
      </w:r>
      <w:r w:rsidRPr="00355C37">
        <w:rPr>
          <w:rFonts w:eastAsiaTheme="minorEastAsia"/>
          <w:vertAlign w:val="subscript"/>
          <w:lang w:eastAsia="zh-CN"/>
        </w:rPr>
        <w:tab/>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 xml:space="preserve">RRC, 1 </w:t>
      </w:r>
      <w:r w:rsidRPr="00355C37">
        <w:rPr>
          <w:rFonts w:eastAsiaTheme="minorEastAsia"/>
          <w:lang w:eastAsia="zh-CN"/>
        </w:rPr>
        <w:t>: CHO command RRC procedure delay. T</w:t>
      </w:r>
      <w:r w:rsidRPr="00355C37">
        <w:rPr>
          <w:rFonts w:eastAsiaTheme="minorEastAsia"/>
          <w:vertAlign w:val="subscript"/>
          <w:lang w:eastAsia="zh-CN"/>
        </w:rPr>
        <w:t xml:space="preserve">RRC, 1 </w:t>
      </w:r>
      <w:r w:rsidRPr="00355C37">
        <w:rPr>
          <w:rFonts w:eastAsiaTheme="minorEastAsia"/>
          <w:lang w:eastAsia="zh-CN"/>
        </w:rPr>
        <w:t>=</w:t>
      </w:r>
      <w:r>
        <w:rPr>
          <w:rFonts w:eastAsiaTheme="minorEastAsia"/>
          <w:lang w:eastAsia="zh-CN"/>
        </w:rPr>
        <w:t>0</w:t>
      </w:r>
      <w:r w:rsidRPr="00355C37">
        <w:rPr>
          <w:rFonts w:eastAsiaTheme="minorEastAsia"/>
          <w:lang w:eastAsia="zh-CN"/>
        </w:rPr>
        <w:t xml:space="preserve"> if the time from when the CHO command until the time when the condition is met &gt; RRC procedure delay,</w:t>
      </w:r>
      <w:r>
        <w:rPr>
          <w:rFonts w:eastAsiaTheme="minorEastAsia"/>
          <w:lang w:eastAsia="zh-CN"/>
        </w:rPr>
        <w:t xml:space="preserve"> </w:t>
      </w:r>
      <w:r w:rsidRPr="00355C37">
        <w:rPr>
          <w:rFonts w:eastAsiaTheme="minorEastAsia"/>
          <w:lang w:eastAsia="zh-CN"/>
        </w:rPr>
        <w:t>otherwise T</w:t>
      </w:r>
      <w:r w:rsidRPr="00355C37">
        <w:rPr>
          <w:rFonts w:eastAsiaTheme="minorEastAsia"/>
          <w:vertAlign w:val="subscript"/>
          <w:lang w:eastAsia="zh-CN"/>
        </w:rPr>
        <w:t>RRC, 1</w:t>
      </w:r>
      <w:r w:rsidRPr="00355C37">
        <w:rPr>
          <w:rFonts w:eastAsiaTheme="minorEastAsia"/>
          <w:lang w:eastAsia="zh-CN"/>
        </w:rPr>
        <w:t xml:space="preserve"> = RRC procedure delay- (time from CHO command until </w:t>
      </w:r>
      <w:r w:rsidRPr="00355C37">
        <w:rPr>
          <w:rFonts w:eastAsiaTheme="minorEastAsia"/>
          <w:lang w:eastAsia="zh-CN"/>
        </w:rPr>
        <w:tab/>
      </w:r>
      <w:r w:rsidRPr="00355C37">
        <w:rPr>
          <w:rFonts w:eastAsiaTheme="minorEastAsia"/>
          <w:lang w:eastAsia="zh-CN"/>
        </w:rPr>
        <w:tab/>
        <w:t xml:space="preserve">the condition is met) </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measure</w:t>
      </w:r>
      <w:r w:rsidRPr="00355C37">
        <w:rPr>
          <w:rFonts w:eastAsiaTheme="minorEastAsia"/>
          <w:lang w:eastAsia="zh-CN"/>
        </w:rPr>
        <w:t xml:space="preserve">: measurement </w:t>
      </w:r>
      <w:r>
        <w:rPr>
          <w:rFonts w:eastAsiaTheme="minorEastAsia"/>
          <w:lang w:eastAsia="zh-CN"/>
        </w:rPr>
        <w:t>period</w:t>
      </w:r>
      <w:r w:rsidRPr="00355C37">
        <w:rPr>
          <w:rFonts w:eastAsiaTheme="minorEastAsia"/>
          <w:lang w:eastAsia="zh-CN"/>
        </w:rPr>
        <w:t xml:space="preserve"> on the target frequency layer</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TTT</w:t>
      </w:r>
      <w:r w:rsidRPr="00355C37">
        <w:rPr>
          <w:rFonts w:eastAsiaTheme="minorEastAsia"/>
          <w:lang w:eastAsia="zh-CN"/>
        </w:rPr>
        <w:t>: length of time-to-trigger window if configured</w:t>
      </w:r>
      <w:r>
        <w:rPr>
          <w:rFonts w:eastAsiaTheme="minorEastAsia"/>
          <w:lang w:eastAsia="zh-CN"/>
        </w:rPr>
        <w:t>, otherwise zero</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interrupt_CHO</w:t>
      </w:r>
      <w:r w:rsidRPr="00355C37">
        <w:rPr>
          <w:rFonts w:eastAsiaTheme="minorEastAsia"/>
          <w:lang w:eastAsia="zh-CN"/>
        </w:rPr>
        <w:t>: is the interruption time from HO is executed to the first PRACH preamble is sent to the target cell:</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 xml:space="preserve">interrupt_CHO </w:t>
      </w:r>
      <w:r w:rsidRPr="00355C37">
        <w:rPr>
          <w:rFonts w:eastAsiaTheme="minorEastAsia"/>
          <w:lang w:eastAsia="zh-CN"/>
        </w:rPr>
        <w:t>= T</w:t>
      </w:r>
      <w:r w:rsidRPr="00355C37">
        <w:rPr>
          <w:rFonts w:eastAsiaTheme="minorEastAsia"/>
          <w:vertAlign w:val="subscript"/>
          <w:lang w:eastAsia="zh-CN"/>
        </w:rPr>
        <w:t xml:space="preserve">RRC_2 </w:t>
      </w:r>
      <w:r w:rsidRPr="00355C37">
        <w:rPr>
          <w:rFonts w:eastAsiaTheme="minorEastAsia"/>
          <w:lang w:eastAsia="zh-CN"/>
        </w:rPr>
        <w:t>+ T</w:t>
      </w:r>
      <w:r w:rsidRPr="00355C37">
        <w:rPr>
          <w:rFonts w:eastAsiaTheme="minorEastAsia"/>
          <w:vertAlign w:val="subscript"/>
          <w:lang w:eastAsia="zh-CN"/>
        </w:rPr>
        <w:t>interrupt</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RRC_2</w:t>
      </w:r>
      <w:r w:rsidRPr="00355C37">
        <w:rPr>
          <w:rFonts w:eastAsiaTheme="minorEastAsia"/>
          <w:lang w:eastAsia="zh-CN"/>
        </w:rPr>
        <w:t xml:space="preserve">: time to disconnect with the source cell, e.g. stop timer if running, release UL data compression configuration and etc </w:t>
      </w:r>
    </w:p>
    <w:p w:rsidR="00355C37" w:rsidRPr="00355C37" w:rsidRDefault="00355C37" w:rsidP="00355C37">
      <w:pPr>
        <w:rPr>
          <w:lang w:eastAsia="zh-CN"/>
        </w:rPr>
      </w:pPr>
      <w:r w:rsidRPr="00355C37">
        <w:rPr>
          <w:rFonts w:eastAsiaTheme="minorEastAsia"/>
          <w:lang w:eastAsia="zh-CN"/>
        </w:rPr>
        <w:t>T</w:t>
      </w:r>
      <w:r w:rsidRPr="00355C37">
        <w:rPr>
          <w:rFonts w:eastAsiaTheme="minorEastAsia"/>
          <w:vertAlign w:val="subscript"/>
          <w:lang w:eastAsia="zh-CN"/>
        </w:rPr>
        <w:t>interrupt</w:t>
      </w:r>
      <w:r w:rsidRPr="00355C37">
        <w:rPr>
          <w:rFonts w:eastAsiaTheme="minorEastAsia"/>
          <w:lang w:eastAsia="zh-CN"/>
        </w:rPr>
        <w:t xml:space="preserve"> = T</w:t>
      </w:r>
      <w:r w:rsidRPr="00355C37">
        <w:rPr>
          <w:rFonts w:eastAsiaTheme="minorEastAsia"/>
          <w:vertAlign w:val="subscript"/>
          <w:lang w:eastAsia="zh-CN"/>
        </w:rPr>
        <w:t>IU</w:t>
      </w:r>
      <w:r w:rsidRPr="00355C37">
        <w:rPr>
          <w:rFonts w:eastAsiaTheme="minorEastAsia"/>
          <w:lang w:eastAsia="zh-CN"/>
        </w:rPr>
        <w:t xml:space="preserve"> + 20+ T</w:t>
      </w:r>
      <w:r w:rsidRPr="00355C37">
        <w:rPr>
          <w:rFonts w:eastAsiaTheme="minorEastAsia"/>
          <w:vertAlign w:val="subscript"/>
          <w:lang w:eastAsia="zh-CN"/>
        </w:rPr>
        <w:t>∆</w:t>
      </w:r>
      <w:r w:rsidRPr="00355C37">
        <w:rPr>
          <w:rFonts w:eastAsiaTheme="minorEastAsia"/>
          <w:lang w:eastAsia="zh-CN"/>
        </w:rPr>
        <w:t xml:space="preserve"> (same as legacy definition, where T</w:t>
      </w:r>
      <w:r w:rsidRPr="00355C37">
        <w:rPr>
          <w:rFonts w:eastAsiaTheme="minorEastAsia"/>
          <w:vertAlign w:val="subscript"/>
          <w:lang w:eastAsia="zh-CN"/>
        </w:rPr>
        <w:t xml:space="preserve">search </w:t>
      </w:r>
      <w:r w:rsidRPr="00355C37">
        <w:rPr>
          <w:rFonts w:eastAsiaTheme="minorEastAsia"/>
          <w:lang w:eastAsia="zh-CN"/>
        </w:rPr>
        <w:t>may not be needed if CHO to unknown target cell is not supported according to other working group)</w:t>
      </w:r>
    </w:p>
    <w:p w:rsidR="00355C37" w:rsidRPr="00355C37" w:rsidRDefault="00355C37" w:rsidP="00355C37">
      <w:pPr>
        <w:rPr>
          <w:lang w:val="en-US" w:eastAsia="zh-CN"/>
        </w:rPr>
      </w:pPr>
      <w:r w:rsidRPr="00355C37">
        <w:rPr>
          <w:lang w:val="en-US" w:eastAsia="zh-CN"/>
        </w:rPr>
        <w:t xml:space="preserve">Only </w:t>
      </w:r>
      <w:r w:rsidRPr="00355C37">
        <w:rPr>
          <w:rFonts w:eastAsiaTheme="minorEastAsia"/>
          <w:lang w:eastAsia="zh-CN"/>
        </w:rPr>
        <w:t>T</w:t>
      </w:r>
      <w:r w:rsidRPr="00355C37">
        <w:rPr>
          <w:rFonts w:eastAsiaTheme="minorEastAsia"/>
          <w:vertAlign w:val="subscript"/>
          <w:lang w:eastAsia="zh-CN"/>
        </w:rPr>
        <w:t>RRC_2</w:t>
      </w:r>
      <w:r w:rsidRPr="00355C37">
        <w:rPr>
          <w:rFonts w:eastAsiaTheme="minorEastAsia"/>
          <w:lang w:eastAsia="zh-CN"/>
        </w:rPr>
        <w:t xml:space="preserve"> is</w:t>
      </w:r>
      <w:r>
        <w:rPr>
          <w:rFonts w:eastAsiaTheme="minorEastAsia"/>
          <w:lang w:eastAsia="zh-CN"/>
        </w:rPr>
        <w:t xml:space="preserve"> not already known from legacy measurement and handover requirements, and the value can be further discussed. As an initial suggestion, we believe  </w:t>
      </w:r>
      <w:r w:rsidRPr="00355C37">
        <w:rPr>
          <w:rFonts w:eastAsiaTheme="minorEastAsia"/>
          <w:lang w:eastAsia="zh-CN"/>
        </w:rPr>
        <w:t>T</w:t>
      </w:r>
      <w:r w:rsidRPr="00355C37">
        <w:rPr>
          <w:rFonts w:eastAsiaTheme="minorEastAsia"/>
          <w:vertAlign w:val="subscript"/>
          <w:lang w:eastAsia="zh-CN"/>
        </w:rPr>
        <w:t>RRC_2</w:t>
      </w:r>
      <w:r>
        <w:rPr>
          <w:rFonts w:eastAsiaTheme="minorEastAsia"/>
          <w:vertAlign w:val="subscript"/>
          <w:lang w:eastAsia="zh-CN"/>
        </w:rPr>
        <w:t xml:space="preserve"> </w:t>
      </w:r>
      <w:r w:rsidRPr="00355C37">
        <w:rPr>
          <w:rFonts w:eastAsiaTheme="minorEastAsia"/>
          <w:lang w:eastAsia="zh-CN"/>
        </w:rPr>
        <w:t xml:space="preserve">should </w:t>
      </w:r>
      <w:r>
        <w:rPr>
          <w:rFonts w:eastAsiaTheme="minorEastAsia"/>
          <w:lang w:eastAsia="zh-CN"/>
        </w:rPr>
        <w:t xml:space="preserve">be less than the RRC procedure delay for a handover command, considering that legacy handover also needs to disconnect with the source cell as a first step when performing HO. Indeed, it may be feasible that the 20ms implementation </w:t>
      </w:r>
      <w:r w:rsidR="00214134">
        <w:rPr>
          <w:rFonts w:eastAsiaTheme="minorEastAsia"/>
          <w:lang w:eastAsia="zh-CN"/>
        </w:rPr>
        <w:t>allowance in</w:t>
      </w:r>
      <w:r>
        <w:rPr>
          <w:rFonts w:eastAsiaTheme="minorEastAsia"/>
          <w:lang w:eastAsia="zh-CN"/>
        </w:rPr>
        <w:t xml:space="preserve"> Tinterrupt is already sufficient.</w:t>
      </w:r>
    </w:p>
    <w:p w:rsidR="00367330" w:rsidRPr="00367330" w:rsidRDefault="00367330" w:rsidP="00367330">
      <w:pPr>
        <w:rPr>
          <w:b/>
          <w:lang w:val="en-US" w:eastAsia="zh-CN"/>
        </w:rPr>
      </w:pPr>
    </w:p>
    <w:p w:rsidR="005813AA" w:rsidRDefault="005813AA" w:rsidP="005813AA">
      <w:pPr>
        <w:pStyle w:val="Heading1"/>
        <w:jc w:val="both"/>
        <w:rPr>
          <w:rFonts w:eastAsia="SimSun"/>
          <w:lang w:val="en-US" w:eastAsia="zh-CN"/>
        </w:rPr>
      </w:pPr>
      <w:r>
        <w:rPr>
          <w:rFonts w:eastAsia="SimSun"/>
          <w:lang w:val="en-US" w:eastAsia="zh-CN"/>
        </w:rPr>
        <w:t>References</w:t>
      </w:r>
    </w:p>
    <w:p w:rsidR="006B6666" w:rsidRPr="006B6666" w:rsidRDefault="006B6666" w:rsidP="006B6666">
      <w:pPr>
        <w:rPr>
          <w:lang w:val="en-US" w:eastAsia="zh-CN"/>
        </w:rPr>
      </w:pPr>
    </w:p>
    <w:p w:rsidR="000D12D7" w:rsidRPr="007F68FE" w:rsidRDefault="000D12D7" w:rsidP="000D12D7">
      <w:pPr>
        <w:pStyle w:val="3GPPNormalText"/>
        <w:numPr>
          <w:ilvl w:val="0"/>
          <w:numId w:val="5"/>
        </w:numPr>
        <w:rPr>
          <w:rFonts w:eastAsia="SimSun"/>
          <w:lang w:eastAsia="zh-CN"/>
        </w:rPr>
      </w:pPr>
      <w:r w:rsidRPr="000D12D7">
        <w:rPr>
          <w:szCs w:val="20"/>
          <w:lang w:eastAsia="zh-CN"/>
        </w:rPr>
        <w:t>R4-1904827</w:t>
      </w:r>
      <w:r w:rsidRPr="000D12D7">
        <w:rPr>
          <w:szCs w:val="20"/>
          <w:lang w:eastAsia="zh-CN"/>
        </w:rPr>
        <w:tab/>
        <w:t>Way forward on NR mobility enhancement</w:t>
      </w:r>
      <w:r>
        <w:rPr>
          <w:szCs w:val="20"/>
          <w:lang w:eastAsia="zh-CN"/>
        </w:rPr>
        <w:t xml:space="preserve">, </w:t>
      </w:r>
      <w:r w:rsidRPr="000D12D7">
        <w:rPr>
          <w:szCs w:val="20"/>
          <w:lang w:eastAsia="zh-CN"/>
        </w:rPr>
        <w:t>Intel Corporation</w:t>
      </w:r>
    </w:p>
    <w:p w:rsidR="007F68FE" w:rsidRPr="000D12D7" w:rsidRDefault="007F68FE" w:rsidP="000D12D7">
      <w:pPr>
        <w:pStyle w:val="3GPPNormalText"/>
        <w:numPr>
          <w:ilvl w:val="0"/>
          <w:numId w:val="5"/>
        </w:numPr>
        <w:rPr>
          <w:rFonts w:eastAsia="SimSun"/>
          <w:lang w:eastAsia="zh-CN"/>
        </w:rPr>
      </w:pPr>
      <w:bookmarkStart w:id="1" w:name="_Ref11769249"/>
      <w:r w:rsidRPr="007F68FE">
        <w:rPr>
          <w:rFonts w:eastAsia="SimSun"/>
          <w:lang w:eastAsia="zh-CN"/>
        </w:rPr>
        <w:t>R4-1904826</w:t>
      </w:r>
      <w:r w:rsidRPr="007F68FE">
        <w:rPr>
          <w:rFonts w:eastAsia="SimSun"/>
          <w:lang w:eastAsia="zh-CN"/>
        </w:rPr>
        <w:tab/>
      </w:r>
      <w:r>
        <w:rPr>
          <w:rFonts w:eastAsia="SimSun"/>
          <w:lang w:eastAsia="zh-CN"/>
        </w:rPr>
        <w:t xml:space="preserve"> </w:t>
      </w:r>
      <w:r w:rsidRPr="007F68FE">
        <w:rPr>
          <w:rFonts w:eastAsia="SimSun"/>
          <w:lang w:eastAsia="zh-CN"/>
        </w:rPr>
        <w:t>Reply LS on NR mobility enhancement</w:t>
      </w:r>
      <w:r>
        <w:rPr>
          <w:rFonts w:eastAsia="SimSun"/>
          <w:lang w:eastAsia="zh-CN"/>
        </w:rPr>
        <w:t>, Intel</w:t>
      </w:r>
      <w:bookmarkEnd w:id="1"/>
      <w:r>
        <w:rPr>
          <w:rFonts w:eastAsia="SimSun"/>
          <w:lang w:eastAsia="zh-CN"/>
        </w:rPr>
        <w:t xml:space="preserve"> </w:t>
      </w:r>
    </w:p>
    <w:p w:rsidR="00BC3922" w:rsidRPr="00C904B5" w:rsidRDefault="00BC3922" w:rsidP="00BC3922">
      <w:pPr>
        <w:pStyle w:val="3GPPNormalText"/>
        <w:ind w:firstLine="0"/>
        <w:rPr>
          <w:szCs w:val="20"/>
          <w:lang w:eastAsia="zh-CN"/>
        </w:rPr>
      </w:pPr>
    </w:p>
    <w:sectPr w:rsidR="00BC3922" w:rsidRPr="00C904B5"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03E2" w:rsidRDefault="00BC03E2">
      <w:r>
        <w:separator/>
      </w:r>
    </w:p>
  </w:endnote>
  <w:endnote w:type="continuationSeparator" w:id="0">
    <w:p w:rsidR="00BC03E2" w:rsidRDefault="00BC0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03E2" w:rsidRDefault="00BC03E2">
      <w:r>
        <w:separator/>
      </w:r>
    </w:p>
  </w:footnote>
  <w:footnote w:type="continuationSeparator" w:id="0">
    <w:p w:rsidR="00BC03E2" w:rsidRDefault="00BC0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8B37CE"/>
    <w:multiLevelType w:val="hybridMultilevel"/>
    <w:tmpl w:val="0CC2A89E"/>
    <w:lvl w:ilvl="0" w:tplc="4C8AA3EE">
      <w:start w:val="1"/>
      <w:numFmt w:val="bullet"/>
      <w:lvlText w:val=""/>
      <w:lvlJc w:val="left"/>
      <w:pPr>
        <w:tabs>
          <w:tab w:val="num" w:pos="720"/>
        </w:tabs>
        <w:ind w:left="720" w:hanging="360"/>
      </w:pPr>
      <w:rPr>
        <w:rFonts w:ascii="Wingdings" w:hAnsi="Wingdings" w:hint="default"/>
      </w:rPr>
    </w:lvl>
    <w:lvl w:ilvl="1" w:tplc="4EF43CE6" w:tentative="1">
      <w:start w:val="1"/>
      <w:numFmt w:val="bullet"/>
      <w:lvlText w:val=""/>
      <w:lvlJc w:val="left"/>
      <w:pPr>
        <w:tabs>
          <w:tab w:val="num" w:pos="1440"/>
        </w:tabs>
        <w:ind w:left="1440" w:hanging="360"/>
      </w:pPr>
      <w:rPr>
        <w:rFonts w:ascii="Wingdings" w:hAnsi="Wingdings" w:hint="default"/>
      </w:rPr>
    </w:lvl>
    <w:lvl w:ilvl="2" w:tplc="B9880E0A" w:tentative="1">
      <w:start w:val="1"/>
      <w:numFmt w:val="bullet"/>
      <w:lvlText w:val=""/>
      <w:lvlJc w:val="left"/>
      <w:pPr>
        <w:tabs>
          <w:tab w:val="num" w:pos="2160"/>
        </w:tabs>
        <w:ind w:left="2160" w:hanging="360"/>
      </w:pPr>
      <w:rPr>
        <w:rFonts w:ascii="Wingdings" w:hAnsi="Wingdings" w:hint="default"/>
      </w:rPr>
    </w:lvl>
    <w:lvl w:ilvl="3" w:tplc="EA7C5EB4" w:tentative="1">
      <w:start w:val="1"/>
      <w:numFmt w:val="bullet"/>
      <w:lvlText w:val=""/>
      <w:lvlJc w:val="left"/>
      <w:pPr>
        <w:tabs>
          <w:tab w:val="num" w:pos="2880"/>
        </w:tabs>
        <w:ind w:left="2880" w:hanging="360"/>
      </w:pPr>
      <w:rPr>
        <w:rFonts w:ascii="Wingdings" w:hAnsi="Wingdings" w:hint="default"/>
      </w:rPr>
    </w:lvl>
    <w:lvl w:ilvl="4" w:tplc="814A7576" w:tentative="1">
      <w:start w:val="1"/>
      <w:numFmt w:val="bullet"/>
      <w:lvlText w:val=""/>
      <w:lvlJc w:val="left"/>
      <w:pPr>
        <w:tabs>
          <w:tab w:val="num" w:pos="3600"/>
        </w:tabs>
        <w:ind w:left="3600" w:hanging="360"/>
      </w:pPr>
      <w:rPr>
        <w:rFonts w:ascii="Wingdings" w:hAnsi="Wingdings" w:hint="default"/>
      </w:rPr>
    </w:lvl>
    <w:lvl w:ilvl="5" w:tplc="8B3037D8" w:tentative="1">
      <w:start w:val="1"/>
      <w:numFmt w:val="bullet"/>
      <w:lvlText w:val=""/>
      <w:lvlJc w:val="left"/>
      <w:pPr>
        <w:tabs>
          <w:tab w:val="num" w:pos="4320"/>
        </w:tabs>
        <w:ind w:left="4320" w:hanging="360"/>
      </w:pPr>
      <w:rPr>
        <w:rFonts w:ascii="Wingdings" w:hAnsi="Wingdings" w:hint="default"/>
      </w:rPr>
    </w:lvl>
    <w:lvl w:ilvl="6" w:tplc="ADA6591C" w:tentative="1">
      <w:start w:val="1"/>
      <w:numFmt w:val="bullet"/>
      <w:lvlText w:val=""/>
      <w:lvlJc w:val="left"/>
      <w:pPr>
        <w:tabs>
          <w:tab w:val="num" w:pos="5040"/>
        </w:tabs>
        <w:ind w:left="5040" w:hanging="360"/>
      </w:pPr>
      <w:rPr>
        <w:rFonts w:ascii="Wingdings" w:hAnsi="Wingdings" w:hint="default"/>
      </w:rPr>
    </w:lvl>
    <w:lvl w:ilvl="7" w:tplc="15BADF6E" w:tentative="1">
      <w:start w:val="1"/>
      <w:numFmt w:val="bullet"/>
      <w:lvlText w:val=""/>
      <w:lvlJc w:val="left"/>
      <w:pPr>
        <w:tabs>
          <w:tab w:val="num" w:pos="5760"/>
        </w:tabs>
        <w:ind w:left="5760" w:hanging="360"/>
      </w:pPr>
      <w:rPr>
        <w:rFonts w:ascii="Wingdings" w:hAnsi="Wingdings" w:hint="default"/>
      </w:rPr>
    </w:lvl>
    <w:lvl w:ilvl="8" w:tplc="398C0B8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B33736"/>
    <w:multiLevelType w:val="hybridMultilevel"/>
    <w:tmpl w:val="BAD28B82"/>
    <w:lvl w:ilvl="0" w:tplc="6E542DE0">
      <w:start w:val="1"/>
      <w:numFmt w:val="bullet"/>
      <w:lvlText w:val="•"/>
      <w:lvlJc w:val="left"/>
      <w:pPr>
        <w:tabs>
          <w:tab w:val="num" w:pos="720"/>
        </w:tabs>
        <w:ind w:left="720" w:hanging="360"/>
      </w:pPr>
      <w:rPr>
        <w:rFonts w:ascii="Arial" w:hAnsi="Arial" w:hint="default"/>
      </w:rPr>
    </w:lvl>
    <w:lvl w:ilvl="1" w:tplc="43162750" w:tentative="1">
      <w:start w:val="1"/>
      <w:numFmt w:val="bullet"/>
      <w:lvlText w:val="•"/>
      <w:lvlJc w:val="left"/>
      <w:pPr>
        <w:tabs>
          <w:tab w:val="num" w:pos="1440"/>
        </w:tabs>
        <w:ind w:left="1440" w:hanging="360"/>
      </w:pPr>
      <w:rPr>
        <w:rFonts w:ascii="Arial" w:hAnsi="Arial" w:hint="default"/>
      </w:rPr>
    </w:lvl>
    <w:lvl w:ilvl="2" w:tplc="6D0CD410" w:tentative="1">
      <w:start w:val="1"/>
      <w:numFmt w:val="bullet"/>
      <w:lvlText w:val="•"/>
      <w:lvlJc w:val="left"/>
      <w:pPr>
        <w:tabs>
          <w:tab w:val="num" w:pos="2160"/>
        </w:tabs>
        <w:ind w:left="2160" w:hanging="360"/>
      </w:pPr>
      <w:rPr>
        <w:rFonts w:ascii="Arial" w:hAnsi="Arial" w:hint="default"/>
      </w:rPr>
    </w:lvl>
    <w:lvl w:ilvl="3" w:tplc="183C3466" w:tentative="1">
      <w:start w:val="1"/>
      <w:numFmt w:val="bullet"/>
      <w:lvlText w:val="•"/>
      <w:lvlJc w:val="left"/>
      <w:pPr>
        <w:tabs>
          <w:tab w:val="num" w:pos="2880"/>
        </w:tabs>
        <w:ind w:left="2880" w:hanging="360"/>
      </w:pPr>
      <w:rPr>
        <w:rFonts w:ascii="Arial" w:hAnsi="Arial" w:hint="default"/>
      </w:rPr>
    </w:lvl>
    <w:lvl w:ilvl="4" w:tplc="AA589376" w:tentative="1">
      <w:start w:val="1"/>
      <w:numFmt w:val="bullet"/>
      <w:lvlText w:val="•"/>
      <w:lvlJc w:val="left"/>
      <w:pPr>
        <w:tabs>
          <w:tab w:val="num" w:pos="3600"/>
        </w:tabs>
        <w:ind w:left="3600" w:hanging="360"/>
      </w:pPr>
      <w:rPr>
        <w:rFonts w:ascii="Arial" w:hAnsi="Arial" w:hint="default"/>
      </w:rPr>
    </w:lvl>
    <w:lvl w:ilvl="5" w:tplc="7FF44C74" w:tentative="1">
      <w:start w:val="1"/>
      <w:numFmt w:val="bullet"/>
      <w:lvlText w:val="•"/>
      <w:lvlJc w:val="left"/>
      <w:pPr>
        <w:tabs>
          <w:tab w:val="num" w:pos="4320"/>
        </w:tabs>
        <w:ind w:left="4320" w:hanging="360"/>
      </w:pPr>
      <w:rPr>
        <w:rFonts w:ascii="Arial" w:hAnsi="Arial" w:hint="default"/>
      </w:rPr>
    </w:lvl>
    <w:lvl w:ilvl="6" w:tplc="8A1E189C" w:tentative="1">
      <w:start w:val="1"/>
      <w:numFmt w:val="bullet"/>
      <w:lvlText w:val="•"/>
      <w:lvlJc w:val="left"/>
      <w:pPr>
        <w:tabs>
          <w:tab w:val="num" w:pos="5040"/>
        </w:tabs>
        <w:ind w:left="5040" w:hanging="360"/>
      </w:pPr>
      <w:rPr>
        <w:rFonts w:ascii="Arial" w:hAnsi="Arial" w:hint="default"/>
      </w:rPr>
    </w:lvl>
    <w:lvl w:ilvl="7" w:tplc="61AC921C" w:tentative="1">
      <w:start w:val="1"/>
      <w:numFmt w:val="bullet"/>
      <w:lvlText w:val="•"/>
      <w:lvlJc w:val="left"/>
      <w:pPr>
        <w:tabs>
          <w:tab w:val="num" w:pos="5760"/>
        </w:tabs>
        <w:ind w:left="5760" w:hanging="360"/>
      </w:pPr>
      <w:rPr>
        <w:rFonts w:ascii="Arial" w:hAnsi="Arial" w:hint="default"/>
      </w:rPr>
    </w:lvl>
    <w:lvl w:ilvl="8" w:tplc="E0A49C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26B05D6E"/>
    <w:multiLevelType w:val="hybridMultilevel"/>
    <w:tmpl w:val="33B8766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377EF"/>
    <w:multiLevelType w:val="hybridMultilevel"/>
    <w:tmpl w:val="B51EAF72"/>
    <w:lvl w:ilvl="0" w:tplc="4268F59C">
      <w:start w:val="1"/>
      <w:numFmt w:val="bullet"/>
      <w:lvlText w:val=""/>
      <w:lvlJc w:val="left"/>
      <w:pPr>
        <w:tabs>
          <w:tab w:val="num" w:pos="720"/>
        </w:tabs>
        <w:ind w:left="720" w:hanging="360"/>
      </w:pPr>
      <w:rPr>
        <w:rFonts w:ascii="Wingdings" w:hAnsi="Wingdings" w:hint="default"/>
      </w:rPr>
    </w:lvl>
    <w:lvl w:ilvl="1" w:tplc="EB3C231E">
      <w:numFmt w:val="bullet"/>
      <w:lvlText w:val=""/>
      <w:lvlJc w:val="left"/>
      <w:pPr>
        <w:tabs>
          <w:tab w:val="num" w:pos="1440"/>
        </w:tabs>
        <w:ind w:left="1440" w:hanging="360"/>
      </w:pPr>
      <w:rPr>
        <w:rFonts w:ascii="Wingdings" w:hAnsi="Wingdings" w:hint="default"/>
      </w:rPr>
    </w:lvl>
    <w:lvl w:ilvl="2" w:tplc="8D6A9D64" w:tentative="1">
      <w:start w:val="1"/>
      <w:numFmt w:val="bullet"/>
      <w:lvlText w:val=""/>
      <w:lvlJc w:val="left"/>
      <w:pPr>
        <w:tabs>
          <w:tab w:val="num" w:pos="2160"/>
        </w:tabs>
        <w:ind w:left="2160" w:hanging="360"/>
      </w:pPr>
      <w:rPr>
        <w:rFonts w:ascii="Wingdings" w:hAnsi="Wingdings" w:hint="default"/>
      </w:rPr>
    </w:lvl>
    <w:lvl w:ilvl="3" w:tplc="A12814F8" w:tentative="1">
      <w:start w:val="1"/>
      <w:numFmt w:val="bullet"/>
      <w:lvlText w:val=""/>
      <w:lvlJc w:val="left"/>
      <w:pPr>
        <w:tabs>
          <w:tab w:val="num" w:pos="2880"/>
        </w:tabs>
        <w:ind w:left="2880" w:hanging="360"/>
      </w:pPr>
      <w:rPr>
        <w:rFonts w:ascii="Wingdings" w:hAnsi="Wingdings" w:hint="default"/>
      </w:rPr>
    </w:lvl>
    <w:lvl w:ilvl="4" w:tplc="C630D764" w:tentative="1">
      <w:start w:val="1"/>
      <w:numFmt w:val="bullet"/>
      <w:lvlText w:val=""/>
      <w:lvlJc w:val="left"/>
      <w:pPr>
        <w:tabs>
          <w:tab w:val="num" w:pos="3600"/>
        </w:tabs>
        <w:ind w:left="3600" w:hanging="360"/>
      </w:pPr>
      <w:rPr>
        <w:rFonts w:ascii="Wingdings" w:hAnsi="Wingdings" w:hint="default"/>
      </w:rPr>
    </w:lvl>
    <w:lvl w:ilvl="5" w:tplc="9168C108" w:tentative="1">
      <w:start w:val="1"/>
      <w:numFmt w:val="bullet"/>
      <w:lvlText w:val=""/>
      <w:lvlJc w:val="left"/>
      <w:pPr>
        <w:tabs>
          <w:tab w:val="num" w:pos="4320"/>
        </w:tabs>
        <w:ind w:left="4320" w:hanging="360"/>
      </w:pPr>
      <w:rPr>
        <w:rFonts w:ascii="Wingdings" w:hAnsi="Wingdings" w:hint="default"/>
      </w:rPr>
    </w:lvl>
    <w:lvl w:ilvl="6" w:tplc="C7963A90" w:tentative="1">
      <w:start w:val="1"/>
      <w:numFmt w:val="bullet"/>
      <w:lvlText w:val=""/>
      <w:lvlJc w:val="left"/>
      <w:pPr>
        <w:tabs>
          <w:tab w:val="num" w:pos="5040"/>
        </w:tabs>
        <w:ind w:left="5040" w:hanging="360"/>
      </w:pPr>
      <w:rPr>
        <w:rFonts w:ascii="Wingdings" w:hAnsi="Wingdings" w:hint="default"/>
      </w:rPr>
    </w:lvl>
    <w:lvl w:ilvl="7" w:tplc="2E3E49CA" w:tentative="1">
      <w:start w:val="1"/>
      <w:numFmt w:val="bullet"/>
      <w:lvlText w:val=""/>
      <w:lvlJc w:val="left"/>
      <w:pPr>
        <w:tabs>
          <w:tab w:val="num" w:pos="5760"/>
        </w:tabs>
        <w:ind w:left="5760" w:hanging="360"/>
      </w:pPr>
      <w:rPr>
        <w:rFonts w:ascii="Wingdings" w:hAnsi="Wingdings" w:hint="default"/>
      </w:rPr>
    </w:lvl>
    <w:lvl w:ilvl="8" w:tplc="38A09A2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7"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74D1DB5"/>
    <w:multiLevelType w:val="hybridMultilevel"/>
    <w:tmpl w:val="D98ED55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9"/>
  </w:num>
  <w:num w:numId="2">
    <w:abstractNumId w:val="35"/>
  </w:num>
  <w:num w:numId="3">
    <w:abstractNumId w:val="38"/>
  </w:num>
  <w:num w:numId="4">
    <w:abstractNumId w:val="11"/>
  </w:num>
  <w:num w:numId="5">
    <w:abstractNumId w:val="16"/>
  </w:num>
  <w:num w:numId="6">
    <w:abstractNumId w:val="31"/>
  </w:num>
  <w:num w:numId="7">
    <w:abstractNumId w:val="12"/>
  </w:num>
  <w:num w:numId="8">
    <w:abstractNumId w:val="25"/>
  </w:num>
  <w:num w:numId="9">
    <w:abstractNumId w:val="17"/>
  </w:num>
  <w:num w:numId="10">
    <w:abstractNumId w:val="18"/>
  </w:num>
  <w:num w:numId="11">
    <w:abstractNumId w:val="6"/>
  </w:num>
  <w:num w:numId="12">
    <w:abstractNumId w:val="22"/>
  </w:num>
  <w:num w:numId="13">
    <w:abstractNumId w:val="0"/>
  </w:num>
  <w:num w:numId="14">
    <w:abstractNumId w:val="1"/>
  </w:num>
  <w:num w:numId="15">
    <w:abstractNumId w:val="37"/>
  </w:num>
  <w:num w:numId="16">
    <w:abstractNumId w:val="23"/>
  </w:num>
  <w:num w:numId="17">
    <w:abstractNumId w:val="24"/>
  </w:num>
  <w:num w:numId="18">
    <w:abstractNumId w:val="10"/>
  </w:num>
  <w:num w:numId="19">
    <w:abstractNumId w:val="27"/>
  </w:num>
  <w:num w:numId="20">
    <w:abstractNumId w:val="29"/>
  </w:num>
  <w:num w:numId="21">
    <w:abstractNumId w:val="5"/>
  </w:num>
  <w:num w:numId="22">
    <w:abstractNumId w:val="33"/>
  </w:num>
  <w:num w:numId="23">
    <w:abstractNumId w:val="3"/>
  </w:num>
  <w:num w:numId="24">
    <w:abstractNumId w:val="26"/>
  </w:num>
  <w:num w:numId="25">
    <w:abstractNumId w:val="9"/>
  </w:num>
  <w:num w:numId="26">
    <w:abstractNumId w:val="28"/>
  </w:num>
  <w:num w:numId="27">
    <w:abstractNumId w:val="20"/>
  </w:num>
  <w:num w:numId="28">
    <w:abstractNumId w:val="21"/>
  </w:num>
  <w:num w:numId="29">
    <w:abstractNumId w:val="34"/>
  </w:num>
  <w:num w:numId="30">
    <w:abstractNumId w:val="30"/>
  </w:num>
  <w:num w:numId="31">
    <w:abstractNumId w:val="32"/>
  </w:num>
  <w:num w:numId="32">
    <w:abstractNumId w:val="13"/>
  </w:num>
  <w:num w:numId="33">
    <w:abstractNumId w:val="14"/>
  </w:num>
  <w:num w:numId="34">
    <w:abstractNumId w:val="15"/>
  </w:num>
  <w:num w:numId="35">
    <w:abstractNumId w:val="7"/>
  </w:num>
  <w:num w:numId="36">
    <w:abstractNumId w:val="2"/>
  </w:num>
  <w:num w:numId="37">
    <w:abstractNumId w:val="4"/>
  </w:num>
  <w:num w:numId="38">
    <w:abstractNumId w:val="8"/>
  </w:num>
  <w:num w:numId="39">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ED4"/>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2D7"/>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04D"/>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134"/>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C37"/>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2CDE"/>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1F3"/>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151"/>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BDA"/>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8FE"/>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D61"/>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69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49"/>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98"/>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7C6"/>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677"/>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05F"/>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3E2"/>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29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9F"/>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3B3E"/>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9D4"/>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2978"/>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DC070"/>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808">
      <w:bodyDiv w:val="1"/>
      <w:marLeft w:val="0"/>
      <w:marRight w:val="0"/>
      <w:marTop w:val="0"/>
      <w:marBottom w:val="0"/>
      <w:divBdr>
        <w:top w:val="none" w:sz="0" w:space="0" w:color="auto"/>
        <w:left w:val="none" w:sz="0" w:space="0" w:color="auto"/>
        <w:bottom w:val="none" w:sz="0" w:space="0" w:color="auto"/>
        <w:right w:val="none" w:sz="0" w:space="0" w:color="auto"/>
      </w:divBdr>
    </w:div>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2729161">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75311304">
      <w:bodyDiv w:val="1"/>
      <w:marLeft w:val="0"/>
      <w:marRight w:val="0"/>
      <w:marTop w:val="0"/>
      <w:marBottom w:val="0"/>
      <w:divBdr>
        <w:top w:val="none" w:sz="0" w:space="0" w:color="auto"/>
        <w:left w:val="none" w:sz="0" w:space="0" w:color="auto"/>
        <w:bottom w:val="none" w:sz="0" w:space="0" w:color="auto"/>
        <w:right w:val="none" w:sz="0" w:space="0" w:color="auto"/>
      </w:divBdr>
      <w:divsChild>
        <w:div w:id="293760523">
          <w:marLeft w:val="446"/>
          <w:marRight w:val="0"/>
          <w:marTop w:val="0"/>
          <w:marBottom w:val="0"/>
          <w:divBdr>
            <w:top w:val="none" w:sz="0" w:space="0" w:color="auto"/>
            <w:left w:val="none" w:sz="0" w:space="0" w:color="auto"/>
            <w:bottom w:val="none" w:sz="0" w:space="0" w:color="auto"/>
            <w:right w:val="none" w:sz="0" w:space="0" w:color="auto"/>
          </w:divBdr>
        </w:div>
        <w:div w:id="1322730104">
          <w:marLeft w:val="547"/>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0917014">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2778390">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994579">
      <w:bodyDiv w:val="1"/>
      <w:marLeft w:val="0"/>
      <w:marRight w:val="0"/>
      <w:marTop w:val="0"/>
      <w:marBottom w:val="0"/>
      <w:divBdr>
        <w:top w:val="none" w:sz="0" w:space="0" w:color="auto"/>
        <w:left w:val="none" w:sz="0" w:space="0" w:color="auto"/>
        <w:bottom w:val="none" w:sz="0" w:space="0" w:color="auto"/>
        <w:right w:val="none" w:sz="0" w:space="0" w:color="auto"/>
      </w:divBdr>
      <w:divsChild>
        <w:div w:id="260531874">
          <w:marLeft w:val="446"/>
          <w:marRight w:val="0"/>
          <w:marTop w:val="0"/>
          <w:marBottom w:val="0"/>
          <w:divBdr>
            <w:top w:val="none" w:sz="0" w:space="0" w:color="auto"/>
            <w:left w:val="none" w:sz="0" w:space="0" w:color="auto"/>
            <w:bottom w:val="none" w:sz="0" w:space="0" w:color="auto"/>
            <w:right w:val="none" w:sz="0" w:space="0" w:color="auto"/>
          </w:divBdr>
        </w:div>
        <w:div w:id="1606960601">
          <w:marLeft w:val="547"/>
          <w:marRight w:val="0"/>
          <w:marTop w:val="0"/>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357988">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8608540">
      <w:bodyDiv w:val="1"/>
      <w:marLeft w:val="0"/>
      <w:marRight w:val="0"/>
      <w:marTop w:val="0"/>
      <w:marBottom w:val="0"/>
      <w:divBdr>
        <w:top w:val="none" w:sz="0" w:space="0" w:color="auto"/>
        <w:left w:val="none" w:sz="0" w:space="0" w:color="auto"/>
        <w:bottom w:val="none" w:sz="0" w:space="0" w:color="auto"/>
        <w:right w:val="none" w:sz="0" w:space="0" w:color="auto"/>
      </w:divBdr>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22871443">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2935435">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0491930">
      <w:bodyDiv w:val="1"/>
      <w:marLeft w:val="0"/>
      <w:marRight w:val="0"/>
      <w:marTop w:val="0"/>
      <w:marBottom w:val="0"/>
      <w:divBdr>
        <w:top w:val="none" w:sz="0" w:space="0" w:color="auto"/>
        <w:left w:val="none" w:sz="0" w:space="0" w:color="auto"/>
        <w:bottom w:val="none" w:sz="0" w:space="0" w:color="auto"/>
        <w:right w:val="none" w:sz="0" w:space="0" w:color="auto"/>
      </w:divBdr>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2300245">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3828221">
      <w:bodyDiv w:val="1"/>
      <w:marLeft w:val="0"/>
      <w:marRight w:val="0"/>
      <w:marTop w:val="0"/>
      <w:marBottom w:val="0"/>
      <w:divBdr>
        <w:top w:val="none" w:sz="0" w:space="0" w:color="auto"/>
        <w:left w:val="none" w:sz="0" w:space="0" w:color="auto"/>
        <w:bottom w:val="none" w:sz="0" w:space="0" w:color="auto"/>
        <w:right w:val="none" w:sz="0" w:space="0" w:color="auto"/>
      </w:divBdr>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2388700">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59352355">
      <w:bodyDiv w:val="1"/>
      <w:marLeft w:val="0"/>
      <w:marRight w:val="0"/>
      <w:marTop w:val="0"/>
      <w:marBottom w:val="0"/>
      <w:divBdr>
        <w:top w:val="none" w:sz="0" w:space="0" w:color="auto"/>
        <w:left w:val="none" w:sz="0" w:space="0" w:color="auto"/>
        <w:bottom w:val="none" w:sz="0" w:space="0" w:color="auto"/>
        <w:right w:val="none" w:sz="0" w:space="0" w:color="auto"/>
      </w:divBdr>
      <w:divsChild>
        <w:div w:id="786852844">
          <w:marLeft w:val="446"/>
          <w:marRight w:val="0"/>
          <w:marTop w:val="0"/>
          <w:marBottom w:val="0"/>
          <w:divBdr>
            <w:top w:val="none" w:sz="0" w:space="0" w:color="auto"/>
            <w:left w:val="none" w:sz="0" w:space="0" w:color="auto"/>
            <w:bottom w:val="none" w:sz="0" w:space="0" w:color="auto"/>
            <w:right w:val="none" w:sz="0" w:space="0" w:color="auto"/>
          </w:divBdr>
        </w:div>
        <w:div w:id="556284403">
          <w:marLeft w:val="1166"/>
          <w:marRight w:val="0"/>
          <w:marTop w:val="0"/>
          <w:marBottom w:val="0"/>
          <w:divBdr>
            <w:top w:val="none" w:sz="0" w:space="0" w:color="auto"/>
            <w:left w:val="none" w:sz="0" w:space="0" w:color="auto"/>
            <w:bottom w:val="none" w:sz="0" w:space="0" w:color="auto"/>
            <w:right w:val="none" w:sz="0" w:space="0" w:color="auto"/>
          </w:divBdr>
        </w:div>
        <w:div w:id="446313209">
          <w:marLeft w:val="1166"/>
          <w:marRight w:val="0"/>
          <w:marTop w:val="0"/>
          <w:marBottom w:val="0"/>
          <w:divBdr>
            <w:top w:val="none" w:sz="0" w:space="0" w:color="auto"/>
            <w:left w:val="none" w:sz="0" w:space="0" w:color="auto"/>
            <w:bottom w:val="none" w:sz="0" w:space="0" w:color="auto"/>
            <w:right w:val="none" w:sz="0" w:space="0" w:color="auto"/>
          </w:divBdr>
        </w:div>
        <w:div w:id="708261887">
          <w:marLeft w:val="1166"/>
          <w:marRight w:val="0"/>
          <w:marTop w:val="0"/>
          <w:marBottom w:val="0"/>
          <w:divBdr>
            <w:top w:val="none" w:sz="0" w:space="0" w:color="auto"/>
            <w:left w:val="none" w:sz="0" w:space="0" w:color="auto"/>
            <w:bottom w:val="none" w:sz="0" w:space="0" w:color="auto"/>
            <w:right w:val="none" w:sz="0" w:space="0" w:color="auto"/>
          </w:divBdr>
        </w:div>
        <w:div w:id="304704130">
          <w:marLeft w:val="446"/>
          <w:marRight w:val="0"/>
          <w:marTop w:val="0"/>
          <w:marBottom w:val="0"/>
          <w:divBdr>
            <w:top w:val="none" w:sz="0" w:space="0" w:color="auto"/>
            <w:left w:val="none" w:sz="0" w:space="0" w:color="auto"/>
            <w:bottom w:val="none" w:sz="0" w:space="0" w:color="auto"/>
            <w:right w:val="none" w:sz="0" w:space="0" w:color="auto"/>
          </w:divBdr>
        </w:div>
        <w:div w:id="1513258166">
          <w:marLeft w:val="446"/>
          <w:marRight w:val="0"/>
          <w:marTop w:val="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87340438">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s\R4-190482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64C8B29-33A3-4B63-993E-BA12EB3E8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4</cp:revision>
  <cp:lastPrinted>2009-04-22T13:01:00Z</cp:lastPrinted>
  <dcterms:created xsi:type="dcterms:W3CDTF">2019-08-15T09:47:00Z</dcterms:created>
  <dcterms:modified xsi:type="dcterms:W3CDTF">2019-08-16T15:30:00Z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